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40" w:rsidRPr="00CD53AE" w:rsidRDefault="00DC7475" w:rsidP="00CF6440">
      <w:pPr>
        <w:pStyle w:val="Ttulo1"/>
        <w:rPr>
          <w:rFonts w:ascii="Arial" w:eastAsiaTheme="minorHAnsi" w:hAnsi="Arial" w:cs="Arial"/>
          <w:sz w:val="24"/>
          <w:szCs w:val="24"/>
        </w:rPr>
      </w:pPr>
      <w:r w:rsidRPr="00CD53AE">
        <w:rPr>
          <w:rFonts w:ascii="Arial" w:eastAsiaTheme="minorHAnsi" w:hAnsi="Arial" w:cs="Arial"/>
          <w:sz w:val="24"/>
          <w:szCs w:val="24"/>
        </w:rPr>
        <w:t xml:space="preserve">AULA </w:t>
      </w:r>
      <w:proofErr w:type="gramStart"/>
      <w:r w:rsidRPr="00CD53AE">
        <w:rPr>
          <w:rFonts w:ascii="Arial" w:eastAsiaTheme="minorHAnsi" w:hAnsi="Arial" w:cs="Arial"/>
          <w:sz w:val="24"/>
          <w:szCs w:val="24"/>
        </w:rPr>
        <w:t>2</w:t>
      </w:r>
      <w:proofErr w:type="gramEnd"/>
      <w:r w:rsidRPr="00CD53AE">
        <w:rPr>
          <w:rFonts w:ascii="Arial" w:eastAsiaTheme="minorHAnsi" w:hAnsi="Arial" w:cs="Arial"/>
          <w:sz w:val="24"/>
          <w:szCs w:val="24"/>
        </w:rPr>
        <w:t xml:space="preserve">: Insuficiência Cardíaca </w:t>
      </w:r>
    </w:p>
    <w:p w:rsidR="00CF6440" w:rsidRPr="00CD53AE" w:rsidRDefault="00CF6440" w:rsidP="00CF6440">
      <w:pPr>
        <w:spacing w:after="0" w:line="240" w:lineRule="auto"/>
        <w:rPr>
          <w:rFonts w:ascii="Arial" w:hAnsi="Arial" w:cs="Arial"/>
          <w:color w:val="FF0000"/>
          <w:sz w:val="24"/>
          <w:szCs w:val="24"/>
        </w:rPr>
      </w:pPr>
    </w:p>
    <w:p w:rsidR="00CF6440" w:rsidRPr="00CD53AE" w:rsidRDefault="00CF6440" w:rsidP="00CF6440">
      <w:pPr>
        <w:pStyle w:val="Ttulo2"/>
        <w:rPr>
          <w:rFonts w:ascii="Arial" w:eastAsiaTheme="minorHAnsi" w:hAnsi="Arial" w:cs="Arial"/>
          <w:b/>
          <w:bCs/>
          <w:sz w:val="24"/>
          <w:szCs w:val="24"/>
        </w:rPr>
      </w:pPr>
      <w:r w:rsidRPr="00CD53AE">
        <w:rPr>
          <w:rFonts w:ascii="Arial" w:eastAsiaTheme="minorHAnsi" w:hAnsi="Arial" w:cs="Arial"/>
          <w:b/>
          <w:bCs/>
          <w:sz w:val="24"/>
          <w:szCs w:val="24"/>
        </w:rPr>
        <w:t>Introdução</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CD53AE"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CF6440" w:rsidRPr="00CD53AE" w:rsidRDefault="007D1C06" w:rsidP="007D1C06">
            <w:pPr>
              <w:pStyle w:val="Comentrio"/>
              <w:ind w:firstLine="709"/>
              <w:rPr>
                <w:rFonts w:ascii="Arial" w:hAnsi="Arial" w:cs="Arial"/>
                <w:szCs w:val="24"/>
              </w:rPr>
            </w:pPr>
            <w:r w:rsidRPr="00CD53AE">
              <w:rPr>
                <w:rFonts w:ascii="Arial" w:hAnsi="Arial" w:cs="Arial"/>
                <w:color w:val="444444"/>
                <w:szCs w:val="24"/>
              </w:rPr>
              <w:t>A insuficiência cardíaca é uma síndrome clínica caracterizada pela incapacidade do coração de atuar adequadamente como bomba, quer seja por déficit de contração e/ou de relaxamento, comprometendo o funcionamento do organismo, e quando não tratada adequadamente, reduzindo a qualidade de vida e a sobrevid</w:t>
            </w:r>
            <w:r w:rsidRPr="00CD53AE">
              <w:rPr>
                <w:rFonts w:ascii="Arial" w:hAnsi="Arial" w:cs="Arial"/>
                <w:szCs w:val="24"/>
              </w:rPr>
              <w:t xml:space="preserve">a. </w:t>
            </w:r>
          </w:p>
        </w:tc>
      </w:tr>
    </w:tbl>
    <w:p w:rsidR="00CF6440" w:rsidRPr="00CD53AE" w:rsidRDefault="00CF6440" w:rsidP="00CF6440">
      <w:pPr>
        <w:spacing w:after="0" w:line="240" w:lineRule="auto"/>
        <w:rPr>
          <w:rFonts w:ascii="Arial" w:hAnsi="Arial" w:cs="Arial"/>
          <w:color w:val="FF0000"/>
          <w:sz w:val="24"/>
          <w:szCs w:val="24"/>
        </w:rPr>
      </w:pPr>
    </w:p>
    <w:p w:rsidR="00CF6440" w:rsidRPr="00CD53AE" w:rsidRDefault="00CF6440" w:rsidP="00CF6440">
      <w:pPr>
        <w:pStyle w:val="Ttulo2"/>
        <w:rPr>
          <w:rFonts w:ascii="Arial" w:eastAsiaTheme="minorHAnsi" w:hAnsi="Arial" w:cs="Arial"/>
          <w:b/>
          <w:bCs/>
          <w:sz w:val="24"/>
          <w:szCs w:val="24"/>
        </w:rPr>
      </w:pPr>
      <w:r w:rsidRPr="00CD53AE">
        <w:rPr>
          <w:rFonts w:ascii="Arial" w:eastAsiaTheme="minorHAnsi" w:hAnsi="Arial" w:cs="Arial"/>
          <w:b/>
          <w:bCs/>
          <w:sz w:val="24"/>
          <w:szCs w:val="24"/>
        </w:rPr>
        <w:t>Objetivos</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CD53AE"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CF6440" w:rsidRPr="00CD53AE" w:rsidRDefault="00CF6440" w:rsidP="000A42D1">
            <w:pPr>
              <w:pStyle w:val="Comentrio"/>
              <w:rPr>
                <w:rFonts w:ascii="Arial" w:hAnsi="Arial" w:cs="Arial"/>
                <w:szCs w:val="24"/>
              </w:rPr>
            </w:pPr>
            <w:r w:rsidRPr="00CD53AE">
              <w:rPr>
                <w:rFonts w:ascii="Arial" w:hAnsi="Arial" w:cs="Arial"/>
                <w:szCs w:val="24"/>
              </w:rPr>
              <w:tab/>
              <w:t>Neste encontro você deve compreender:</w:t>
            </w:r>
          </w:p>
          <w:p w:rsidR="00CF6440" w:rsidRPr="00CD53AE" w:rsidRDefault="00994D5F" w:rsidP="00CF6440">
            <w:pPr>
              <w:pStyle w:val="PargrafodaLista"/>
              <w:numPr>
                <w:ilvl w:val="0"/>
                <w:numId w:val="1"/>
              </w:numPr>
              <w:rPr>
                <w:rFonts w:ascii="Arial" w:hAnsi="Arial" w:cs="Arial"/>
                <w:b/>
                <w:bCs/>
                <w:sz w:val="24"/>
                <w:szCs w:val="24"/>
              </w:rPr>
            </w:pPr>
            <w:r w:rsidRPr="00CD53AE">
              <w:rPr>
                <w:rFonts w:ascii="Arial" w:hAnsi="Arial" w:cs="Arial"/>
                <w:b/>
                <w:bCs/>
                <w:sz w:val="24"/>
                <w:szCs w:val="24"/>
              </w:rPr>
              <w:t xml:space="preserve">A patologia da IC – Definição, fisiopatologia, </w:t>
            </w:r>
            <w:proofErr w:type="gramStart"/>
            <w:r w:rsidRPr="00CD53AE">
              <w:rPr>
                <w:rFonts w:ascii="Arial" w:hAnsi="Arial" w:cs="Arial"/>
                <w:b/>
                <w:bCs/>
                <w:sz w:val="24"/>
                <w:szCs w:val="24"/>
              </w:rPr>
              <w:t>classificação ,</w:t>
            </w:r>
            <w:proofErr w:type="gramEnd"/>
            <w:r w:rsidRPr="00CD53AE">
              <w:rPr>
                <w:rFonts w:ascii="Arial" w:hAnsi="Arial" w:cs="Arial"/>
                <w:b/>
                <w:bCs/>
                <w:sz w:val="24"/>
                <w:szCs w:val="24"/>
              </w:rPr>
              <w:t xml:space="preserve"> diagnóstico. </w:t>
            </w:r>
          </w:p>
        </w:tc>
      </w:tr>
    </w:tbl>
    <w:p w:rsidR="00CF6440" w:rsidRPr="00CD53AE" w:rsidRDefault="00CF6440" w:rsidP="00CF6440">
      <w:pPr>
        <w:spacing w:after="0" w:line="240" w:lineRule="auto"/>
        <w:rPr>
          <w:rFonts w:ascii="Arial" w:hAnsi="Arial" w:cs="Arial"/>
          <w:sz w:val="24"/>
          <w:szCs w:val="24"/>
        </w:rPr>
      </w:pPr>
    </w:p>
    <w:p w:rsidR="00CF6440" w:rsidRPr="00CD53AE" w:rsidRDefault="00CF6440" w:rsidP="00CF6440">
      <w:pPr>
        <w:pStyle w:val="Ttulo1"/>
        <w:rPr>
          <w:rFonts w:ascii="Arial" w:eastAsiaTheme="minorHAnsi" w:hAnsi="Arial" w:cs="Arial"/>
          <w:sz w:val="24"/>
          <w:szCs w:val="24"/>
        </w:rPr>
      </w:pPr>
    </w:p>
    <w:p w:rsidR="00CF6440" w:rsidRPr="00CD53AE" w:rsidRDefault="00CF6440" w:rsidP="00CF6440">
      <w:pPr>
        <w:pStyle w:val="Ttulo1"/>
        <w:jc w:val="both"/>
        <w:rPr>
          <w:rFonts w:ascii="Arial" w:eastAsiaTheme="minorHAnsi" w:hAnsi="Arial" w:cs="Arial"/>
          <w:sz w:val="24"/>
          <w:szCs w:val="24"/>
        </w:rPr>
      </w:pPr>
      <w:r w:rsidRPr="00CD53AE">
        <w:rPr>
          <w:rFonts w:ascii="Arial" w:eastAsiaTheme="minorHAnsi" w:hAnsi="Arial" w:cs="Arial"/>
          <w:sz w:val="24"/>
          <w:szCs w:val="24"/>
        </w:rPr>
        <w:t xml:space="preserve">Objetivo 1 – </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CD53AE" w:rsidTr="000A42D1">
        <w:trPr>
          <w:trHeight w:val="283"/>
        </w:trPr>
        <w:tc>
          <w:tcPr>
            <w:tcW w:w="9638" w:type="dxa"/>
            <w:tcBorders>
              <w:top w:val="single" w:sz="4" w:space="0" w:color="C00000"/>
              <w:left w:val="single" w:sz="4" w:space="0" w:color="C00000"/>
              <w:bottom w:val="single" w:sz="4" w:space="0" w:color="C00000"/>
              <w:right w:val="single" w:sz="4" w:space="0" w:color="C00000"/>
            </w:tcBorders>
            <w:shd w:val="clear" w:color="auto" w:fill="auto"/>
            <w:tcMar>
              <w:top w:w="0" w:type="dxa"/>
              <w:left w:w="0" w:type="dxa"/>
              <w:bottom w:w="0" w:type="dxa"/>
              <w:right w:w="0" w:type="dxa"/>
            </w:tcMar>
          </w:tcPr>
          <w:p w:rsidR="00CF6440" w:rsidRPr="00CD53AE" w:rsidRDefault="00994D5F" w:rsidP="000A42D1">
            <w:pPr>
              <w:pStyle w:val="Comentrio"/>
              <w:ind w:firstLine="709"/>
              <w:rPr>
                <w:rFonts w:ascii="Arial" w:hAnsi="Arial" w:cs="Arial"/>
                <w:color w:val="1B1B26"/>
                <w:szCs w:val="24"/>
                <w:shd w:val="clear" w:color="auto" w:fill="FFFFFF"/>
              </w:rPr>
            </w:pPr>
            <w:bookmarkStart w:id="0" w:name="_Hlk27402764"/>
            <w:r w:rsidRPr="00CD53AE">
              <w:rPr>
                <w:rFonts w:ascii="Arial" w:hAnsi="Arial" w:cs="Arial"/>
                <w:color w:val="1B1B26"/>
                <w:szCs w:val="24"/>
                <w:shd w:val="clear" w:color="auto" w:fill="FFFFFF"/>
              </w:rPr>
              <w:t>A insuficiência cardíaca é uma síndrome clínica que ocorre quando anomalias na estrutura e na função do miocárdio prejudicam o débito cardíaco ou diminuem o enchimento dos ventrículos. Características da síndrome de insufici</w:t>
            </w:r>
            <w:r w:rsidRPr="00CD53AE">
              <w:rPr>
                <w:rFonts w:ascii="Arial" w:hAnsi="Arial" w:cs="Arial"/>
                <w:color w:val="1B1B26"/>
                <w:szCs w:val="24"/>
                <w:shd w:val="clear" w:color="auto" w:fill="FFFFFF"/>
              </w:rPr>
              <w:t>ência cardíaca incluem dispneia</w:t>
            </w:r>
            <w:r w:rsidRPr="00CD53AE">
              <w:rPr>
                <w:rFonts w:ascii="Arial" w:hAnsi="Arial" w:cs="Arial"/>
                <w:color w:val="1B1B26"/>
                <w:szCs w:val="24"/>
                <w:shd w:val="clear" w:color="auto" w:fill="FFFFFF"/>
              </w:rPr>
              <w:t xml:space="preserve">, fadiga, </w:t>
            </w:r>
            <w:proofErr w:type="gramStart"/>
            <w:r w:rsidRPr="00CD53AE">
              <w:rPr>
                <w:rFonts w:ascii="Arial" w:hAnsi="Arial" w:cs="Arial"/>
                <w:color w:val="1B1B26"/>
                <w:szCs w:val="24"/>
                <w:shd w:val="clear" w:color="auto" w:fill="FFFFFF"/>
              </w:rPr>
              <w:t>retenção de líquidos, desempenho</w:t>
            </w:r>
            <w:proofErr w:type="gramEnd"/>
            <w:r w:rsidRPr="00CD53AE">
              <w:rPr>
                <w:rFonts w:ascii="Arial" w:hAnsi="Arial" w:cs="Arial"/>
                <w:color w:val="1B1B26"/>
                <w:szCs w:val="24"/>
                <w:shd w:val="clear" w:color="auto" w:fill="FFFFFF"/>
              </w:rPr>
              <w:t xml:space="preserve"> de exercício prejudicado e edema</w:t>
            </w:r>
            <w:r w:rsidRPr="00CD53AE">
              <w:rPr>
                <w:rFonts w:ascii="Arial" w:hAnsi="Arial" w:cs="Arial"/>
                <w:color w:val="1B1B26"/>
                <w:szCs w:val="24"/>
                <w:shd w:val="clear" w:color="auto" w:fill="FFFFFF"/>
              </w:rPr>
              <w:t xml:space="preserve">. </w:t>
            </w:r>
          </w:p>
          <w:p w:rsidR="00994D5F" w:rsidRPr="00CD53AE" w:rsidRDefault="00994D5F" w:rsidP="000A42D1">
            <w:pPr>
              <w:pStyle w:val="Comentrio"/>
              <w:ind w:firstLine="709"/>
              <w:rPr>
                <w:rFonts w:ascii="Arial" w:hAnsi="Arial" w:cs="Arial"/>
                <w:szCs w:val="24"/>
              </w:rPr>
            </w:pPr>
            <w:r w:rsidRPr="00CD53AE">
              <w:rPr>
                <w:rFonts w:ascii="Arial" w:hAnsi="Arial" w:cs="Arial"/>
                <w:szCs w:val="24"/>
              </w:rPr>
              <w:t>O aumento persistente do trabalho mecânico devido à sobrecarga de pressão ou volume (p. ex., hipertensão sistêmica ou estenose aórtica) ou a sinais tróficos (p. ex., aqueles mediados pela ativação dos receptores β</w:t>
            </w:r>
            <w:r w:rsidRPr="00CD53AE">
              <w:rPr>
                <w:rFonts w:ascii="Arial" w:hAnsi="Arial" w:cs="Arial"/>
                <w:szCs w:val="24"/>
              </w:rPr>
              <w:noBreakHyphen/>
              <w:t xml:space="preserve"> adrenérgicos), leva ao aumento do tamanho dos </w:t>
            </w:r>
            <w:proofErr w:type="spellStart"/>
            <w:r w:rsidRPr="00CD53AE">
              <w:rPr>
                <w:rFonts w:ascii="Arial" w:hAnsi="Arial" w:cs="Arial"/>
                <w:szCs w:val="24"/>
              </w:rPr>
              <w:t>miócitos</w:t>
            </w:r>
            <w:proofErr w:type="spellEnd"/>
            <w:r w:rsidRPr="00CD53AE">
              <w:rPr>
                <w:rFonts w:ascii="Arial" w:hAnsi="Arial" w:cs="Arial"/>
                <w:szCs w:val="24"/>
              </w:rPr>
              <w:t xml:space="preserve"> (hipertrofia); cumulativamente, isso aumenta o tamanho e o peso do </w:t>
            </w:r>
            <w:proofErr w:type="gramStart"/>
            <w:r w:rsidRPr="00CD53AE">
              <w:rPr>
                <w:rFonts w:ascii="Arial" w:hAnsi="Arial" w:cs="Arial"/>
                <w:szCs w:val="24"/>
              </w:rPr>
              <w:t>coração</w:t>
            </w:r>
            <w:proofErr w:type="gramEnd"/>
          </w:p>
          <w:p w:rsidR="00994D5F" w:rsidRPr="00CD53AE" w:rsidRDefault="00994D5F" w:rsidP="000A42D1">
            <w:pPr>
              <w:pStyle w:val="Comentrio"/>
              <w:ind w:firstLine="709"/>
              <w:rPr>
                <w:rFonts w:ascii="Arial" w:hAnsi="Arial" w:cs="Arial"/>
                <w:szCs w:val="24"/>
              </w:rPr>
            </w:pPr>
            <w:r w:rsidRPr="00CD53AE">
              <w:rPr>
                <w:rFonts w:ascii="Arial" w:hAnsi="Arial" w:cs="Arial"/>
                <w:szCs w:val="24"/>
              </w:rPr>
              <w:t xml:space="preserve">A hipertrofia cardíaca pode ser substancial na cardiopatia clínica. Os corações com peso duas a </w:t>
            </w:r>
            <w:proofErr w:type="gramStart"/>
            <w:r w:rsidRPr="00CD53AE">
              <w:rPr>
                <w:rFonts w:ascii="Arial" w:hAnsi="Arial" w:cs="Arial"/>
                <w:szCs w:val="24"/>
              </w:rPr>
              <w:t>três vezes maior</w:t>
            </w:r>
            <w:proofErr w:type="gramEnd"/>
            <w:r w:rsidRPr="00CD53AE">
              <w:rPr>
                <w:rFonts w:ascii="Arial" w:hAnsi="Arial" w:cs="Arial"/>
                <w:szCs w:val="24"/>
              </w:rPr>
              <w:t xml:space="preserve"> do que o normal são comuns em pacientes com hipertensão sistêmica, cardiopatia isquêmica, estenose aórtica, regurgitação mitral ou cardiomiopatia dilatada; e corações podem ter o peso três a quatro vezes maior do que o normal naqueles com regurgitação aórtica ou cardiomiopatia hipertrófica. Alterações importantes ao nível tecidual e celular ocorrem na hipertrofia cardíaca. O mais importante é que a hipertrofia de </w:t>
            </w:r>
            <w:proofErr w:type="spellStart"/>
            <w:r w:rsidRPr="00CD53AE">
              <w:rPr>
                <w:rFonts w:ascii="Arial" w:hAnsi="Arial" w:cs="Arial"/>
                <w:szCs w:val="24"/>
              </w:rPr>
              <w:t>miócitos</w:t>
            </w:r>
            <w:proofErr w:type="spellEnd"/>
            <w:r w:rsidRPr="00CD53AE">
              <w:rPr>
                <w:rFonts w:ascii="Arial" w:hAnsi="Arial" w:cs="Arial"/>
                <w:szCs w:val="24"/>
              </w:rPr>
              <w:t xml:space="preserve"> não é acompanhada por um aumento proporcional do número de capilares. Como resultado, o suprimento de oxigênio e nutrientes para o coração hipertrofiado, particularmente aquele que está com sobrecarga de pressão, é mais tênue do que para o coração normal. No mesmo momento, o consumo de oxigênio </w:t>
            </w:r>
            <w:r w:rsidRPr="00CD53AE">
              <w:rPr>
                <w:rFonts w:ascii="Arial" w:hAnsi="Arial" w:cs="Arial"/>
                <w:szCs w:val="24"/>
              </w:rPr>
              <w:lastRenderedPageBreak/>
              <w:t>pelo coração hipertrofiado está elevado devido ao aumento da carga de trabalho que controla o processo. A hipertrofia também é frequentemente acompanhada pela deposição de tecido fibroso (fibrose intersticial). As alterações moleculares incluem a expressão de genes precoces imediatos (p. ex., FOS, JUN, MYC e EF12</w:t>
            </w:r>
            <w:r w:rsidRPr="00CD53AE">
              <w:rPr>
                <w:rFonts w:ascii="Arial" w:hAnsi="Arial" w:cs="Arial"/>
                <w:szCs w:val="24"/>
              </w:rPr>
              <w:noBreakHyphen/>
              <w:t>01</w:t>
            </w:r>
            <w:r w:rsidRPr="00CD53AE">
              <w:rPr>
                <w:rFonts w:ascii="Arial" w:hAnsi="Arial" w:cs="Arial"/>
                <w:szCs w:val="24"/>
              </w:rPr>
              <w:noBreakHyphen/>
              <w:t xml:space="preserve">9788535281637) (Cap. 2). Com a sobrecarga hemodinâmica prolongada, pode existir um estímulo para ativação do padrão de expressão gênica, que é semelhante ao visto durante o desenvolvimento cardíaco fetal (incluindo a expressão seletiva de formas </w:t>
            </w:r>
            <w:proofErr w:type="gramStart"/>
            <w:r w:rsidRPr="00CD53AE">
              <w:rPr>
                <w:rFonts w:ascii="Arial" w:hAnsi="Arial" w:cs="Arial"/>
                <w:szCs w:val="24"/>
              </w:rPr>
              <w:t>embrionárias/fetais</w:t>
            </w:r>
            <w:proofErr w:type="gramEnd"/>
            <w:r w:rsidRPr="00CD53AE">
              <w:rPr>
                <w:rFonts w:ascii="Arial" w:hAnsi="Arial" w:cs="Arial"/>
                <w:szCs w:val="24"/>
              </w:rPr>
              <w:t xml:space="preserve"> da cadeia pesada da β</w:t>
            </w:r>
            <w:r w:rsidRPr="00CD53AE">
              <w:rPr>
                <w:rFonts w:ascii="Arial" w:hAnsi="Arial" w:cs="Arial"/>
                <w:szCs w:val="24"/>
              </w:rPr>
              <w:noBreakHyphen/>
              <w:t>miosina, peptídeos natriuréticos e colágeno)</w:t>
            </w:r>
            <w:r w:rsidR="00D16ABC" w:rsidRPr="00CD53AE">
              <w:rPr>
                <w:rFonts w:ascii="Arial" w:hAnsi="Arial" w:cs="Arial"/>
                <w:szCs w:val="24"/>
              </w:rPr>
              <w:t xml:space="preserve">. </w:t>
            </w:r>
          </w:p>
          <w:p w:rsidR="00D16ABC" w:rsidRPr="00CD53AE" w:rsidRDefault="00D16ABC" w:rsidP="000A42D1">
            <w:pPr>
              <w:pStyle w:val="Comentrio"/>
              <w:ind w:firstLine="709"/>
              <w:rPr>
                <w:rFonts w:ascii="Arial" w:hAnsi="Arial" w:cs="Arial"/>
                <w:szCs w:val="24"/>
              </w:rPr>
            </w:pPr>
            <w:r w:rsidRPr="00CD53AE">
              <w:rPr>
                <w:rFonts w:ascii="Arial" w:hAnsi="Arial" w:cs="Arial"/>
                <w:szCs w:val="24"/>
              </w:rPr>
              <w:t xml:space="preserve">Os sintomas iniciais da insuficiência cardíaca esquerda estão relacionados à congestão e ao edema pulmonar e podem ser muito sutis. Inicialmente, tosse e dispneia (falta de ar) podem ocorrer somente com esforço. Conforme a ICC progride, a piora do edema pulmonar pode causar a </w:t>
            </w:r>
            <w:proofErr w:type="spellStart"/>
            <w:r w:rsidRPr="00CD53AE">
              <w:rPr>
                <w:rFonts w:ascii="Arial" w:hAnsi="Arial" w:cs="Arial"/>
                <w:szCs w:val="24"/>
              </w:rPr>
              <w:t>ortopneia</w:t>
            </w:r>
            <w:proofErr w:type="spellEnd"/>
            <w:r w:rsidRPr="00CD53AE">
              <w:rPr>
                <w:rFonts w:ascii="Arial" w:hAnsi="Arial" w:cs="Arial"/>
                <w:szCs w:val="24"/>
              </w:rPr>
              <w:t xml:space="preserve"> (dispneia ao deitar</w:t>
            </w:r>
            <w:r w:rsidRPr="00CD53AE">
              <w:rPr>
                <w:rFonts w:ascii="Arial" w:hAnsi="Arial" w:cs="Arial"/>
                <w:szCs w:val="24"/>
              </w:rPr>
              <w:noBreakHyphen/>
              <w:t>se, aliviada ao sentar</w:t>
            </w:r>
            <w:r w:rsidRPr="00CD53AE">
              <w:rPr>
                <w:rFonts w:ascii="Arial" w:hAnsi="Arial" w:cs="Arial"/>
                <w:szCs w:val="24"/>
              </w:rPr>
              <w:noBreakHyphen/>
              <w:t>se ou ficar de pé) ou a dispneia paroxística noturna (dispneia que geralmente ocorre à noite, tão grave que induz a sensação de sufocação</w:t>
            </w:r>
            <w:proofErr w:type="gramStart"/>
            <w:r w:rsidRPr="00CD53AE">
              <w:rPr>
                <w:rFonts w:ascii="Arial" w:hAnsi="Arial" w:cs="Arial"/>
                <w:szCs w:val="24"/>
              </w:rPr>
              <w:t>)</w:t>
            </w:r>
            <w:proofErr w:type="gramEnd"/>
          </w:p>
          <w:p w:rsidR="00680B66" w:rsidRPr="00CD53AE" w:rsidRDefault="00680B66" w:rsidP="000A42D1">
            <w:pPr>
              <w:pStyle w:val="Comentrio"/>
              <w:ind w:firstLine="709"/>
              <w:rPr>
                <w:rFonts w:ascii="Arial" w:hAnsi="Arial" w:cs="Arial"/>
                <w:szCs w:val="24"/>
              </w:rPr>
            </w:pPr>
            <w:r w:rsidRPr="00CD53AE">
              <w:rPr>
                <w:rFonts w:ascii="Arial" w:hAnsi="Arial" w:cs="Arial"/>
                <w:szCs w:val="24"/>
              </w:rPr>
              <w:t xml:space="preserve">A insuficiência cardíaca direita é mais comumente causada pela insuficiência cardíaca esquerda, uma vez que qualquer aumento na pressão da circulação pulmonar, decorrente da insuficiência cardíaca esquerda, inevitavelmente produz uma carga no lado direito do coração. Consequentemente, as causas da insuficiência cardíaca direita incluem todas as que induzem a insuficiência cardíaca esquerda. A insuficiência cardíaca direita isolada não é frequente e normalmente ocorre em pacientes com um dos vários distúrbios que afetam os pulmões; logo, muitas vezes ela é denominada cor </w:t>
            </w:r>
            <w:proofErr w:type="spellStart"/>
            <w:r w:rsidRPr="00CD53AE">
              <w:rPr>
                <w:rFonts w:ascii="Arial" w:hAnsi="Arial" w:cs="Arial"/>
                <w:szCs w:val="24"/>
              </w:rPr>
              <w:t>pulmonale</w:t>
            </w:r>
            <w:proofErr w:type="spellEnd"/>
            <w:r w:rsidRPr="00CD53AE">
              <w:rPr>
                <w:rFonts w:ascii="Arial" w:hAnsi="Arial" w:cs="Arial"/>
                <w:szCs w:val="24"/>
              </w:rPr>
              <w:t xml:space="preserve">. Além das doenças </w:t>
            </w:r>
            <w:proofErr w:type="spellStart"/>
            <w:r w:rsidRPr="00CD53AE">
              <w:rPr>
                <w:rFonts w:ascii="Arial" w:hAnsi="Arial" w:cs="Arial"/>
                <w:szCs w:val="24"/>
              </w:rPr>
              <w:t>parenquimais</w:t>
            </w:r>
            <w:proofErr w:type="spellEnd"/>
            <w:r w:rsidRPr="00CD53AE">
              <w:rPr>
                <w:rFonts w:ascii="Arial" w:hAnsi="Arial" w:cs="Arial"/>
                <w:szCs w:val="24"/>
              </w:rPr>
              <w:t xml:space="preserve"> pulmonares, </w:t>
            </w:r>
            <w:proofErr w:type="gramStart"/>
            <w:r w:rsidRPr="00CD53AE">
              <w:rPr>
                <w:rFonts w:ascii="Arial" w:hAnsi="Arial" w:cs="Arial"/>
                <w:szCs w:val="24"/>
              </w:rPr>
              <w:t>o cor</w:t>
            </w:r>
            <w:proofErr w:type="gramEnd"/>
            <w:r w:rsidRPr="00CD53AE">
              <w:rPr>
                <w:rFonts w:ascii="Arial" w:hAnsi="Arial" w:cs="Arial"/>
                <w:szCs w:val="24"/>
              </w:rPr>
              <w:t xml:space="preserve"> </w:t>
            </w:r>
            <w:proofErr w:type="spellStart"/>
            <w:r w:rsidRPr="00CD53AE">
              <w:rPr>
                <w:rFonts w:ascii="Arial" w:hAnsi="Arial" w:cs="Arial"/>
                <w:szCs w:val="24"/>
              </w:rPr>
              <w:t>pulmonale</w:t>
            </w:r>
            <w:proofErr w:type="spellEnd"/>
            <w:r w:rsidRPr="00CD53AE">
              <w:rPr>
                <w:rFonts w:ascii="Arial" w:hAnsi="Arial" w:cs="Arial"/>
                <w:szCs w:val="24"/>
              </w:rPr>
              <w:t xml:space="preserve"> também pode surgir em decorrência dos distúrbios que afetam a </w:t>
            </w:r>
            <w:proofErr w:type="spellStart"/>
            <w:r w:rsidRPr="00CD53AE">
              <w:rPr>
                <w:rFonts w:ascii="Arial" w:hAnsi="Arial" w:cs="Arial"/>
                <w:szCs w:val="24"/>
              </w:rPr>
              <w:t>vasculatura</w:t>
            </w:r>
            <w:proofErr w:type="spellEnd"/>
            <w:r w:rsidRPr="00CD53AE">
              <w:rPr>
                <w:rFonts w:ascii="Arial" w:hAnsi="Arial" w:cs="Arial"/>
                <w:szCs w:val="24"/>
              </w:rPr>
              <w:t xml:space="preserve"> pulmonar, como, por exemplo, a hiperte</w:t>
            </w:r>
            <w:r w:rsidRPr="00CD53AE">
              <w:rPr>
                <w:rFonts w:ascii="Arial" w:hAnsi="Arial" w:cs="Arial"/>
                <w:szCs w:val="24"/>
              </w:rPr>
              <w:t>nsão pulmonar primário</w:t>
            </w:r>
            <w:r w:rsidRPr="00CD53AE">
              <w:rPr>
                <w:rFonts w:ascii="Arial" w:hAnsi="Arial" w:cs="Arial"/>
                <w:szCs w:val="24"/>
              </w:rPr>
              <w:t>, o tromboemboli</w:t>
            </w:r>
            <w:r w:rsidRPr="00CD53AE">
              <w:rPr>
                <w:rFonts w:ascii="Arial" w:hAnsi="Arial" w:cs="Arial"/>
                <w:szCs w:val="24"/>
              </w:rPr>
              <w:t>smo pulmonar recorrente</w:t>
            </w:r>
            <w:r w:rsidRPr="00CD53AE">
              <w:rPr>
                <w:rFonts w:ascii="Arial" w:hAnsi="Arial" w:cs="Arial"/>
                <w:szCs w:val="24"/>
              </w:rPr>
              <w:t>, ou condições que causam vasoconstrição pulmonar (apneia obstrutiva do sono, doença da altitude).</w:t>
            </w:r>
          </w:p>
          <w:p w:rsidR="00000000" w:rsidRPr="00CD53AE" w:rsidRDefault="00680B66" w:rsidP="00680B66">
            <w:pPr>
              <w:pStyle w:val="Comentrio"/>
              <w:rPr>
                <w:rFonts w:ascii="Arial" w:hAnsi="Arial" w:cs="Arial"/>
                <w:szCs w:val="24"/>
              </w:rPr>
            </w:pPr>
            <w:r w:rsidRPr="00CD53AE">
              <w:rPr>
                <w:rFonts w:ascii="Arial" w:hAnsi="Arial" w:cs="Arial"/>
                <w:szCs w:val="24"/>
              </w:rPr>
              <w:t xml:space="preserve">            A insuficiência cardíaca é uma síndrome clínica que possui critérios para o seu diagnóstico. Critérios de </w:t>
            </w:r>
            <w:r w:rsidR="00C253EB" w:rsidRPr="00CD53AE">
              <w:rPr>
                <w:rFonts w:ascii="Arial" w:hAnsi="Arial" w:cs="Arial"/>
                <w:szCs w:val="24"/>
              </w:rPr>
              <w:t>FRAMINGHAM</w:t>
            </w:r>
            <w:r w:rsidRPr="00CD53AE">
              <w:rPr>
                <w:rFonts w:ascii="Arial" w:hAnsi="Arial" w:cs="Arial"/>
                <w:szCs w:val="24"/>
              </w:rPr>
              <w:t xml:space="preserve">, conforme descrito na tabela abaixo: </w:t>
            </w:r>
          </w:p>
          <w:p w:rsidR="00680B66" w:rsidRPr="00CD53AE" w:rsidRDefault="00680B66" w:rsidP="00680B66">
            <w:pPr>
              <w:pStyle w:val="Comentrio"/>
              <w:rPr>
                <w:rFonts w:ascii="Arial" w:hAnsi="Arial" w:cs="Arial"/>
                <w:szCs w:val="24"/>
              </w:rPr>
            </w:pPr>
            <w:r w:rsidRPr="00CD53AE">
              <w:rPr>
                <w:rFonts w:ascii="Arial" w:hAnsi="Arial" w:cs="Arial"/>
                <w:szCs w:val="24"/>
              </w:rPr>
              <w:drawing>
                <wp:inline distT="0" distB="0" distL="0" distR="0" wp14:anchorId="00F05624" wp14:editId="1F2543E6">
                  <wp:extent cx="5612130" cy="1707515"/>
                  <wp:effectExtent l="0" t="0" r="7620" b="6985"/>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707515"/>
                          </a:xfrm>
                          <a:prstGeom prst="rect">
                            <a:avLst/>
                          </a:prstGeom>
                          <a:noFill/>
                          <a:ln>
                            <a:noFill/>
                          </a:ln>
                          <a:extLst/>
                        </pic:spPr>
                      </pic:pic>
                    </a:graphicData>
                  </a:graphic>
                </wp:inline>
              </w:drawing>
            </w:r>
          </w:p>
          <w:p w:rsidR="00680B66" w:rsidRPr="00CD53AE" w:rsidRDefault="00680B66" w:rsidP="00680B66">
            <w:pPr>
              <w:pStyle w:val="Comentrio"/>
              <w:rPr>
                <w:rFonts w:ascii="Arial" w:hAnsi="Arial" w:cs="Arial"/>
                <w:szCs w:val="24"/>
              </w:rPr>
            </w:pPr>
            <w:r w:rsidRPr="00CD53AE">
              <w:rPr>
                <w:rFonts w:ascii="Arial" w:hAnsi="Arial" w:cs="Arial"/>
                <w:szCs w:val="24"/>
              </w:rPr>
              <w:drawing>
                <wp:inline distT="0" distB="0" distL="0" distR="0" wp14:anchorId="73AA9775" wp14:editId="72816517">
                  <wp:extent cx="5612130" cy="1702435"/>
                  <wp:effectExtent l="0" t="0" r="762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702435"/>
                          </a:xfrm>
                          <a:prstGeom prst="rect">
                            <a:avLst/>
                          </a:prstGeom>
                          <a:noFill/>
                          <a:ln>
                            <a:noFill/>
                          </a:ln>
                          <a:extLst/>
                        </pic:spPr>
                      </pic:pic>
                    </a:graphicData>
                  </a:graphic>
                </wp:inline>
              </w:drawing>
            </w:r>
          </w:p>
          <w:p w:rsidR="00680B66" w:rsidRPr="00CD53AE" w:rsidRDefault="002F760A" w:rsidP="002F760A">
            <w:pPr>
              <w:pStyle w:val="Comentrio"/>
              <w:rPr>
                <w:rFonts w:ascii="Arial" w:hAnsi="Arial" w:cs="Arial"/>
                <w:szCs w:val="24"/>
              </w:rPr>
            </w:pPr>
            <w:r w:rsidRPr="00CD53AE">
              <w:rPr>
                <w:rFonts w:ascii="Arial" w:hAnsi="Arial" w:cs="Arial"/>
                <w:szCs w:val="24"/>
              </w:rPr>
              <w:t xml:space="preserve">           </w:t>
            </w:r>
            <w:r w:rsidR="00680B66" w:rsidRPr="00CD53AE">
              <w:rPr>
                <w:rFonts w:ascii="Arial" w:hAnsi="Arial" w:cs="Arial"/>
                <w:szCs w:val="24"/>
              </w:rPr>
              <w:t>Dois critérios maiores ou um menor e dois maiores faz o diagnóstico d</w:t>
            </w:r>
            <w:r w:rsidRPr="00CD53AE">
              <w:rPr>
                <w:rFonts w:ascii="Arial" w:hAnsi="Arial" w:cs="Arial"/>
                <w:szCs w:val="24"/>
              </w:rPr>
              <w:t xml:space="preserve">e </w:t>
            </w:r>
            <w:r w:rsidR="00680B66" w:rsidRPr="00CD53AE">
              <w:rPr>
                <w:rFonts w:ascii="Arial" w:hAnsi="Arial" w:cs="Arial"/>
                <w:szCs w:val="24"/>
              </w:rPr>
              <w:t xml:space="preserve">Insuficiência cardíaca. </w:t>
            </w:r>
          </w:p>
          <w:p w:rsidR="00CD53AE" w:rsidRPr="00CD53AE" w:rsidRDefault="002F760A" w:rsidP="00CD53AE">
            <w:pPr>
              <w:pStyle w:val="Comentrio"/>
              <w:rPr>
                <w:rFonts w:ascii="Arial" w:hAnsi="Arial" w:cs="Arial"/>
                <w:color w:val="000000" w:themeColor="text1"/>
                <w:szCs w:val="24"/>
              </w:rPr>
            </w:pPr>
            <w:r w:rsidRPr="00CD53AE">
              <w:rPr>
                <w:rFonts w:ascii="Arial" w:hAnsi="Arial" w:cs="Arial"/>
                <w:szCs w:val="24"/>
              </w:rPr>
              <w:t xml:space="preserve">          A classificação </w:t>
            </w:r>
            <w:r w:rsidR="007B7860" w:rsidRPr="00CD53AE">
              <w:rPr>
                <w:rFonts w:ascii="Arial" w:hAnsi="Arial" w:cs="Arial"/>
                <w:szCs w:val="24"/>
              </w:rPr>
              <w:t xml:space="preserve">é feita de forma evolutiva em estágios </w:t>
            </w:r>
            <w:proofErr w:type="gramStart"/>
            <w:r w:rsidR="007B7860" w:rsidRPr="00CD53AE">
              <w:rPr>
                <w:rFonts w:ascii="Arial" w:hAnsi="Arial" w:cs="Arial"/>
                <w:szCs w:val="24"/>
              </w:rPr>
              <w:t>A,</w:t>
            </w:r>
            <w:proofErr w:type="gramEnd"/>
            <w:r w:rsidR="007B7860" w:rsidRPr="00CD53AE">
              <w:rPr>
                <w:rFonts w:ascii="Arial" w:hAnsi="Arial" w:cs="Arial"/>
                <w:szCs w:val="24"/>
              </w:rPr>
              <w:t xml:space="preserve">B,C e D e funcional. </w:t>
            </w:r>
            <w:r w:rsidR="007B7860" w:rsidRPr="00CD53AE">
              <w:rPr>
                <w:rFonts w:ascii="Arial" w:hAnsi="Arial" w:cs="Arial"/>
                <w:color w:val="000000" w:themeColor="text1"/>
                <w:szCs w:val="24"/>
                <w:shd w:val="clear" w:color="auto" w:fill="FFFFFF"/>
              </w:rPr>
              <w:t xml:space="preserve">O estágio A diz respeito aos pacientes com risco de desenvolver insuficiência cardíaca com base nas doenças cardiovasculares concomitantes, como hipertensão, doença arterial coronariana e diabetes </w:t>
            </w:r>
            <w:proofErr w:type="spellStart"/>
            <w:r w:rsidR="007B7860" w:rsidRPr="00CD53AE">
              <w:rPr>
                <w:rFonts w:ascii="Arial" w:hAnsi="Arial" w:cs="Arial"/>
                <w:color w:val="000000" w:themeColor="text1"/>
                <w:szCs w:val="24"/>
                <w:shd w:val="clear" w:color="auto" w:fill="FFFFFF"/>
              </w:rPr>
              <w:t>melito</w:t>
            </w:r>
            <w:proofErr w:type="spellEnd"/>
            <w:r w:rsidR="00CD53AE" w:rsidRPr="00CD53AE">
              <w:rPr>
                <w:rFonts w:ascii="Arial" w:hAnsi="Arial" w:cs="Arial"/>
                <w:color w:val="000000" w:themeColor="text1"/>
                <w:szCs w:val="24"/>
                <w:shd w:val="clear" w:color="auto" w:fill="FFFFFF"/>
              </w:rPr>
              <w:t xml:space="preserve">. </w:t>
            </w:r>
            <w:r w:rsidR="007B7860" w:rsidRPr="00CD53AE">
              <w:rPr>
                <w:rFonts w:ascii="Arial" w:hAnsi="Arial" w:cs="Arial"/>
                <w:color w:val="000000" w:themeColor="text1"/>
                <w:szCs w:val="24"/>
                <w:shd w:val="clear" w:color="auto" w:fill="FFFFFF"/>
              </w:rPr>
              <w:t>O estágio B identifica os paci</w:t>
            </w:r>
            <w:r w:rsidR="007B7860" w:rsidRPr="00CD53AE">
              <w:rPr>
                <w:rFonts w:ascii="Arial" w:hAnsi="Arial" w:cs="Arial"/>
                <w:color w:val="000000" w:themeColor="text1"/>
                <w:szCs w:val="24"/>
                <w:shd w:val="clear" w:color="auto" w:fill="FFFFFF"/>
              </w:rPr>
              <w:t>entes assintomáticos</w:t>
            </w:r>
            <w:proofErr w:type="gramStart"/>
            <w:r w:rsidR="007B7860" w:rsidRPr="00CD53AE">
              <w:rPr>
                <w:rFonts w:ascii="Arial" w:hAnsi="Arial" w:cs="Arial"/>
                <w:color w:val="000000" w:themeColor="text1"/>
                <w:szCs w:val="24"/>
                <w:shd w:val="clear" w:color="auto" w:fill="FFFFFF"/>
              </w:rPr>
              <w:t xml:space="preserve"> </w:t>
            </w:r>
            <w:r w:rsidR="007B7860" w:rsidRPr="00CD53AE">
              <w:rPr>
                <w:rFonts w:ascii="Arial" w:hAnsi="Arial" w:cs="Arial"/>
                <w:color w:val="000000" w:themeColor="text1"/>
                <w:szCs w:val="24"/>
                <w:shd w:val="clear" w:color="auto" w:fill="FFFFFF"/>
              </w:rPr>
              <w:t xml:space="preserve"> </w:t>
            </w:r>
            <w:proofErr w:type="gramEnd"/>
            <w:r w:rsidR="007B7860" w:rsidRPr="00CD53AE">
              <w:rPr>
                <w:rFonts w:ascii="Arial" w:hAnsi="Arial" w:cs="Arial"/>
                <w:color w:val="000000" w:themeColor="text1"/>
                <w:szCs w:val="24"/>
                <w:shd w:val="clear" w:color="auto" w:fill="FFFFFF"/>
              </w:rPr>
              <w:t>que têm um distúrbio cardíaco estrutural ou funcional (p. ex., hipertrofia, dilatação ou disfunção ventricular esquerda e anormalidades valvares), mas não têm os sinais e sintomas, como dispneia e fadiga, da síndrome da insuficiência cardíaca. </w:t>
            </w:r>
            <w:r w:rsidR="00CD53AE" w:rsidRPr="00CD53AE">
              <w:rPr>
                <w:rFonts w:ascii="Arial" w:hAnsi="Arial" w:cs="Arial"/>
                <w:color w:val="000000" w:themeColor="text1"/>
                <w:szCs w:val="24"/>
              </w:rPr>
              <w:t>Estágios C e D: Insuficiência Cardíaca Sintomática</w:t>
            </w:r>
            <w:r w:rsidR="00CD53AE" w:rsidRPr="00CD53AE">
              <w:rPr>
                <w:rFonts w:ascii="Arial" w:hAnsi="Arial" w:cs="Arial"/>
                <w:color w:val="000000" w:themeColor="text1"/>
                <w:szCs w:val="24"/>
              </w:rPr>
              <w:t xml:space="preserve">. </w:t>
            </w:r>
          </w:p>
          <w:p w:rsidR="00CD53AE" w:rsidRPr="00CD53AE" w:rsidRDefault="00CD53AE" w:rsidP="00CD53AE">
            <w:pPr>
              <w:rPr>
                <w:rFonts w:ascii="Arial" w:hAnsi="Arial" w:cs="Arial"/>
                <w:sz w:val="24"/>
                <w:szCs w:val="24"/>
              </w:rPr>
            </w:pPr>
            <w:r w:rsidRPr="00CD53AE">
              <w:rPr>
                <w:rFonts w:ascii="Arial" w:hAnsi="Arial" w:cs="Arial"/>
                <w:sz w:val="24"/>
                <w:szCs w:val="24"/>
              </w:rPr>
              <w:t xml:space="preserve">           </w:t>
            </w:r>
            <w:r w:rsidRPr="00CD53AE">
              <w:rPr>
                <w:rFonts w:ascii="Arial" w:hAnsi="Arial" w:cs="Arial"/>
                <w:sz w:val="24"/>
                <w:szCs w:val="24"/>
              </w:rPr>
              <w:t>O desenvolvimento dos sintomas e dos sinais da síndrome da insuficiência cardíaca define a transição dos pacientes nos estágios assintomáticos “de risco” (A e B) para aqueles que satisfazem o diagnóstico clínico de ins</w:t>
            </w:r>
            <w:r w:rsidRPr="00CD53AE">
              <w:rPr>
                <w:rFonts w:ascii="Arial" w:hAnsi="Arial" w:cs="Arial"/>
                <w:sz w:val="24"/>
                <w:szCs w:val="24"/>
              </w:rPr>
              <w:t>uficiência cardíaca sintomática</w:t>
            </w:r>
            <w:r w:rsidRPr="00CD53AE">
              <w:rPr>
                <w:rFonts w:ascii="Arial" w:hAnsi="Arial" w:cs="Arial"/>
                <w:sz w:val="24"/>
                <w:szCs w:val="24"/>
              </w:rPr>
              <w:t xml:space="preserve">. Essa transição até a fase sintomática enfatiza a natureza progressiva da insuficiência </w:t>
            </w:r>
            <w:r w:rsidRPr="00CD53AE">
              <w:rPr>
                <w:rFonts w:ascii="Arial" w:hAnsi="Arial" w:cs="Arial"/>
                <w:sz w:val="24"/>
                <w:szCs w:val="24"/>
              </w:rPr>
              <w:t>cardíaca e anuncia um declínio acentuado no prognóstico.</w:t>
            </w:r>
          </w:p>
          <w:p w:rsidR="007B7860" w:rsidRPr="00CD53AE" w:rsidRDefault="00CD53AE" w:rsidP="00CD53AE">
            <w:pPr>
              <w:rPr>
                <w:rFonts w:ascii="Arial" w:hAnsi="Arial" w:cs="Arial"/>
                <w:sz w:val="24"/>
                <w:szCs w:val="24"/>
              </w:rPr>
            </w:pPr>
            <w:r w:rsidRPr="00CD53AE">
              <w:rPr>
                <w:rFonts w:ascii="Arial" w:hAnsi="Arial" w:cs="Arial"/>
                <w:sz w:val="24"/>
                <w:szCs w:val="24"/>
              </w:rPr>
              <w:t xml:space="preserve">          Os objetivos do tratamento para pacientes com insuficiência cardíaca nos estágios C e D são aliviar os sintomas, evitar internação hospitalar e prevenir a morte prematura. Em geral, as medidas preventivas valiosas durante os estágios A e B devem ser sustentadas em pacientes com insuficiência cardíaca nos estágios C e D.</w:t>
            </w:r>
          </w:p>
          <w:p w:rsidR="002F760A" w:rsidRPr="00CD53AE" w:rsidRDefault="002F760A" w:rsidP="002F760A">
            <w:pPr>
              <w:pStyle w:val="Comentrio"/>
              <w:ind w:left="708"/>
              <w:rPr>
                <w:rFonts w:ascii="Arial" w:hAnsi="Arial" w:cs="Arial"/>
                <w:szCs w:val="24"/>
              </w:rPr>
            </w:pPr>
          </w:p>
          <w:p w:rsidR="00680B66" w:rsidRPr="00CD53AE" w:rsidRDefault="00680B66" w:rsidP="00680B66">
            <w:pPr>
              <w:pStyle w:val="Comentrio"/>
              <w:rPr>
                <w:rFonts w:ascii="Arial" w:hAnsi="Arial" w:cs="Arial"/>
                <w:szCs w:val="24"/>
              </w:rPr>
            </w:pPr>
          </w:p>
          <w:p w:rsidR="00680B66" w:rsidRPr="00CD53AE" w:rsidRDefault="00680B66" w:rsidP="000A42D1">
            <w:pPr>
              <w:pStyle w:val="Comentrio"/>
              <w:ind w:firstLine="709"/>
              <w:rPr>
                <w:rFonts w:ascii="Arial" w:hAnsi="Arial" w:cs="Arial"/>
                <w:color w:val="1B1B26"/>
                <w:szCs w:val="24"/>
                <w:shd w:val="clear" w:color="auto" w:fill="FFFFFF"/>
              </w:rPr>
            </w:pPr>
          </w:p>
          <w:p w:rsidR="00994D5F" w:rsidRPr="00CD53AE" w:rsidRDefault="00994D5F" w:rsidP="000A42D1">
            <w:pPr>
              <w:pStyle w:val="Comentrio"/>
              <w:ind w:firstLine="709"/>
              <w:rPr>
                <w:rFonts w:ascii="Arial" w:hAnsi="Arial" w:cs="Arial"/>
                <w:szCs w:val="24"/>
              </w:rPr>
            </w:pPr>
          </w:p>
        </w:tc>
      </w:tr>
      <w:bookmarkEnd w:id="0"/>
    </w:tbl>
    <w:p w:rsidR="00CF6440" w:rsidRDefault="00CF6440" w:rsidP="00CF6440">
      <w:pPr>
        <w:pBdr>
          <w:bottom w:val="single" w:sz="12" w:space="1" w:color="auto"/>
        </w:pBdr>
      </w:pPr>
    </w:p>
    <w:p w:rsidR="00CF6440" w:rsidRDefault="00CF6440" w:rsidP="00CF6440">
      <w:pPr>
        <w:pStyle w:val="Ttulo1"/>
        <w:rPr>
          <w:rFonts w:ascii="Trebuchet MS" w:eastAsiaTheme="minorHAnsi" w:hAnsi="Trebuchet MS"/>
          <w:sz w:val="24"/>
          <w:szCs w:val="24"/>
        </w:rPr>
      </w:pPr>
      <w:r>
        <w:rPr>
          <w:rFonts w:ascii="Trebuchet MS" w:eastAsiaTheme="minorHAnsi" w:hAnsi="Trebuchet MS"/>
          <w:sz w:val="24"/>
          <w:szCs w:val="24"/>
        </w:rPr>
        <w:t>Referências</w:t>
      </w:r>
    </w:p>
    <w:p w:rsidR="00CF6440" w:rsidRDefault="00CF6440" w:rsidP="00CF6440">
      <w:pPr>
        <w:pStyle w:val="Ttulo2"/>
        <w:rPr>
          <w:rFonts w:ascii="Trebuchet MS" w:eastAsiaTheme="minorHAnsi" w:hAnsi="Trebuchet MS"/>
          <w:sz w:val="24"/>
          <w:szCs w:val="24"/>
        </w:rPr>
      </w:pP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CF6440" w:rsidRDefault="00CF6440" w:rsidP="000A42D1">
            <w:pPr>
              <w:pStyle w:val="listitem"/>
              <w:spacing w:before="120" w:beforeAutospacing="0"/>
              <w:jc w:val="both"/>
              <w:rPr>
                <w:rFonts w:ascii="Trebuchet MS" w:eastAsiaTheme="minorHAnsi" w:hAnsi="Trebuchet MS" w:cstheme="minorBidi"/>
                <w:lang w:eastAsia="en-US"/>
              </w:rPr>
            </w:pPr>
            <w:r w:rsidRPr="002D3B3D">
              <w:rPr>
                <w:rFonts w:ascii="Trebuchet MS" w:eastAsiaTheme="minorHAnsi" w:hAnsi="Trebuchet MS" w:cstheme="minorBidi"/>
                <w:lang w:eastAsia="en-US"/>
              </w:rPr>
              <w:t>KUMAR</w:t>
            </w:r>
            <w:r>
              <w:rPr>
                <w:rFonts w:ascii="Trebuchet MS" w:eastAsiaTheme="minorHAnsi" w:hAnsi="Trebuchet MS" w:cstheme="minorBidi"/>
                <w:lang w:eastAsia="en-US"/>
              </w:rPr>
              <w:t>, V; ABBAS, A. K</w:t>
            </w:r>
            <w:proofErr w:type="gramStart"/>
            <w:r>
              <w:rPr>
                <w:rFonts w:ascii="Trebuchet MS" w:eastAsiaTheme="minorHAnsi" w:hAnsi="Trebuchet MS" w:cstheme="minorBidi"/>
                <w:lang w:eastAsia="en-US"/>
              </w:rPr>
              <w:t>.;</w:t>
            </w:r>
            <w:proofErr w:type="gramEnd"/>
            <w:r>
              <w:rPr>
                <w:rFonts w:ascii="Trebuchet MS" w:eastAsiaTheme="minorHAnsi" w:hAnsi="Trebuchet MS" w:cstheme="minorBidi"/>
                <w:lang w:eastAsia="en-US"/>
              </w:rPr>
              <w:t xml:space="preserve"> ASTER, J. C.</w:t>
            </w:r>
            <w:r w:rsidRPr="002D3B3D">
              <w:rPr>
                <w:rFonts w:ascii="Trebuchet MS" w:eastAsiaTheme="minorHAnsi" w:hAnsi="Trebuchet MS" w:cstheme="minorBidi"/>
                <w:lang w:eastAsia="en-US"/>
              </w:rPr>
              <w:t xml:space="preserve"> </w:t>
            </w:r>
            <w:r w:rsidRPr="0058641B">
              <w:rPr>
                <w:rFonts w:ascii="Trebuchet MS" w:eastAsiaTheme="minorHAnsi" w:hAnsi="Trebuchet MS" w:cstheme="minorBidi"/>
                <w:b/>
                <w:bCs/>
                <w:lang w:eastAsia="en-US"/>
              </w:rPr>
              <w:t>Robbins, patologia básica.</w:t>
            </w:r>
            <w:r w:rsidRPr="002D3B3D">
              <w:rPr>
                <w:rFonts w:ascii="Trebuchet MS" w:eastAsiaTheme="minorHAnsi" w:hAnsi="Trebuchet MS" w:cstheme="minorBidi"/>
                <w:lang w:eastAsia="en-US"/>
              </w:rPr>
              <w:t xml:space="preserve"> Rio de Janeiro:</w:t>
            </w:r>
            <w:r>
              <w:rPr>
                <w:rFonts w:ascii="Trebuchet MS" w:eastAsiaTheme="minorHAnsi" w:hAnsi="Trebuchet MS" w:cstheme="minorBidi"/>
                <w:lang w:eastAsia="en-US"/>
              </w:rPr>
              <w:t xml:space="preserve"> </w:t>
            </w:r>
            <w:proofErr w:type="spellStart"/>
            <w:r w:rsidRPr="002D3B3D">
              <w:rPr>
                <w:rFonts w:ascii="Trebuchet MS" w:eastAsiaTheme="minorHAnsi" w:hAnsi="Trebuchet MS" w:cstheme="minorBidi"/>
                <w:lang w:eastAsia="en-US"/>
              </w:rPr>
              <w:t>Elsevier</w:t>
            </w:r>
            <w:proofErr w:type="spellEnd"/>
            <w:r w:rsidRPr="002D3B3D">
              <w:rPr>
                <w:rFonts w:ascii="Trebuchet MS" w:eastAsiaTheme="minorHAnsi" w:hAnsi="Trebuchet MS" w:cstheme="minorBidi"/>
                <w:lang w:eastAsia="en-US"/>
              </w:rPr>
              <w:t xml:space="preserve">, 2013. </w:t>
            </w:r>
          </w:p>
          <w:p w:rsidR="00CF6440" w:rsidRDefault="00CF6440" w:rsidP="000A42D1">
            <w:pPr>
              <w:pStyle w:val="listitem"/>
              <w:spacing w:before="120"/>
              <w:jc w:val="both"/>
              <w:rPr>
                <w:rFonts w:ascii="Trebuchet MS" w:eastAsiaTheme="minorHAnsi" w:hAnsi="Trebuchet MS" w:cstheme="minorBidi"/>
                <w:lang w:eastAsia="en-US"/>
              </w:rPr>
            </w:pPr>
            <w:r w:rsidRPr="002D3B3D">
              <w:rPr>
                <w:rFonts w:ascii="Trebuchet MS" w:eastAsiaTheme="minorHAnsi" w:hAnsi="Trebuchet MS" w:cstheme="minorBidi"/>
                <w:lang w:eastAsia="en-US"/>
              </w:rPr>
              <w:t>KUMAR</w:t>
            </w:r>
            <w:r>
              <w:rPr>
                <w:rFonts w:ascii="Trebuchet MS" w:eastAsiaTheme="minorHAnsi" w:hAnsi="Trebuchet MS" w:cstheme="minorBidi"/>
                <w:lang w:eastAsia="en-US"/>
              </w:rPr>
              <w:t xml:space="preserve">, V. </w:t>
            </w:r>
            <w:proofErr w:type="gramStart"/>
            <w:r>
              <w:rPr>
                <w:rFonts w:ascii="Trebuchet MS" w:eastAsiaTheme="minorHAnsi" w:hAnsi="Trebuchet MS" w:cstheme="minorBidi"/>
                <w:lang w:eastAsia="en-US"/>
              </w:rPr>
              <w:t>et</w:t>
            </w:r>
            <w:proofErr w:type="gramEnd"/>
            <w:r>
              <w:rPr>
                <w:rFonts w:ascii="Trebuchet MS" w:eastAsiaTheme="minorHAnsi" w:hAnsi="Trebuchet MS" w:cstheme="minorBidi"/>
                <w:lang w:eastAsia="en-US"/>
              </w:rPr>
              <w:t xml:space="preserve"> al. </w:t>
            </w:r>
            <w:r w:rsidRPr="008C71DD">
              <w:rPr>
                <w:rFonts w:ascii="Trebuchet MS" w:eastAsiaTheme="minorHAnsi" w:hAnsi="Trebuchet MS" w:cstheme="minorBidi"/>
                <w:b/>
                <w:bCs/>
                <w:lang w:eastAsia="en-US"/>
              </w:rPr>
              <w:t xml:space="preserve">Robbins e </w:t>
            </w:r>
            <w:proofErr w:type="spellStart"/>
            <w:r w:rsidRPr="008C71DD">
              <w:rPr>
                <w:rFonts w:ascii="Trebuchet MS" w:eastAsiaTheme="minorHAnsi" w:hAnsi="Trebuchet MS" w:cstheme="minorBidi"/>
                <w:b/>
                <w:bCs/>
                <w:lang w:eastAsia="en-US"/>
              </w:rPr>
              <w:t>Cotran</w:t>
            </w:r>
            <w:proofErr w:type="spellEnd"/>
            <w:r w:rsidRPr="008C71DD">
              <w:rPr>
                <w:rFonts w:ascii="Trebuchet MS" w:eastAsiaTheme="minorHAnsi" w:hAnsi="Trebuchet MS" w:cstheme="minorBidi"/>
                <w:b/>
                <w:bCs/>
                <w:lang w:eastAsia="en-US"/>
              </w:rPr>
              <w:t>, bases patológicas das doenças.</w:t>
            </w:r>
            <w:r w:rsidRPr="008C71DD">
              <w:rPr>
                <w:rFonts w:ascii="Trebuchet MS" w:eastAsiaTheme="minorHAnsi" w:hAnsi="Trebuchet MS" w:cstheme="minorBidi"/>
                <w:lang w:eastAsia="en-US"/>
              </w:rPr>
              <w:t xml:space="preserve"> Rio de Janeiro: </w:t>
            </w:r>
            <w:proofErr w:type="spellStart"/>
            <w:r w:rsidRPr="008C71DD">
              <w:rPr>
                <w:rFonts w:ascii="Trebuchet MS" w:eastAsiaTheme="minorHAnsi" w:hAnsi="Trebuchet MS" w:cstheme="minorBidi"/>
                <w:lang w:eastAsia="en-US"/>
              </w:rPr>
              <w:t>Elsevier</w:t>
            </w:r>
            <w:proofErr w:type="spellEnd"/>
            <w:r w:rsidRPr="008C71DD">
              <w:rPr>
                <w:rFonts w:ascii="Trebuchet MS" w:eastAsiaTheme="minorHAnsi" w:hAnsi="Trebuchet MS" w:cstheme="minorBidi"/>
                <w:lang w:eastAsia="en-US"/>
              </w:rPr>
              <w:t>, 2010.</w:t>
            </w:r>
          </w:p>
          <w:p w:rsidR="00C253EB" w:rsidRDefault="00C253EB" w:rsidP="000A42D1">
            <w:pPr>
              <w:pStyle w:val="listitem"/>
              <w:spacing w:before="120"/>
              <w:jc w:val="both"/>
              <w:rPr>
                <w:rFonts w:ascii="Trebuchet MS" w:eastAsiaTheme="minorHAnsi" w:hAnsi="Trebuchet MS" w:cstheme="minorBidi"/>
                <w:lang w:eastAsia="en-US"/>
              </w:rPr>
            </w:pPr>
            <w:r w:rsidRPr="004869B3">
              <w:rPr>
                <w:rFonts w:ascii="Arial" w:hAnsi="Arial" w:cs="Arial"/>
              </w:rPr>
              <w:t xml:space="preserve">GOLDMAN, Lee; AUSIELLO, Dennis. Cecil Medicina Interna. 25. </w:t>
            </w:r>
            <w:proofErr w:type="gramStart"/>
            <w:r w:rsidRPr="004869B3">
              <w:rPr>
                <w:rFonts w:ascii="Arial" w:hAnsi="Arial" w:cs="Arial"/>
              </w:rPr>
              <w:t>ed.</w:t>
            </w:r>
            <w:proofErr w:type="gramEnd"/>
            <w:r w:rsidRPr="004869B3">
              <w:rPr>
                <w:rFonts w:ascii="Arial" w:hAnsi="Arial" w:cs="Arial"/>
              </w:rPr>
              <w:t xml:space="preserve"> </w:t>
            </w:r>
            <w:proofErr w:type="spellStart"/>
            <w:r w:rsidRPr="004869B3">
              <w:rPr>
                <w:rFonts w:ascii="Arial" w:hAnsi="Arial" w:cs="Arial"/>
              </w:rPr>
              <w:t>SaundersElsevier</w:t>
            </w:r>
            <w:proofErr w:type="spellEnd"/>
            <w:r w:rsidRPr="004869B3">
              <w:rPr>
                <w:rFonts w:ascii="Arial" w:hAnsi="Arial" w:cs="Arial"/>
              </w:rPr>
              <w:t>, 2012.</w:t>
            </w:r>
            <w:bookmarkStart w:id="1" w:name="_GoBack"/>
            <w:bookmarkEnd w:id="1"/>
          </w:p>
          <w:p w:rsidR="00CD53AE" w:rsidRDefault="00CD53AE" w:rsidP="000A42D1">
            <w:pPr>
              <w:pStyle w:val="listitem"/>
              <w:spacing w:before="120"/>
              <w:jc w:val="both"/>
              <w:rPr>
                <w:rFonts w:ascii="Trebuchet MS" w:eastAsiaTheme="minorHAnsi" w:hAnsi="Trebuchet MS" w:cstheme="minorBidi"/>
                <w:lang w:eastAsia="en-US"/>
              </w:rPr>
            </w:pPr>
          </w:p>
        </w:tc>
      </w:tr>
    </w:tbl>
    <w:p w:rsidR="00CF6440" w:rsidRDefault="00CF6440" w:rsidP="00CF6440"/>
    <w:p w:rsidR="00CF6440" w:rsidRDefault="00CF6440"/>
    <w:sectPr w:rsidR="00CF64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Futura Bk BT">
    <w:altName w:val="Arial"/>
    <w:charset w:val="00"/>
    <w:family w:val="swiss"/>
    <w:pitch w:val="variable"/>
    <w:sig w:usb0="00000001"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592"/>
    <w:multiLevelType w:val="hybridMultilevel"/>
    <w:tmpl w:val="A844D442"/>
    <w:lvl w:ilvl="0" w:tplc="95B00F08">
      <w:start w:val="1"/>
      <w:numFmt w:val="bullet"/>
      <w:lvlText w:val="–"/>
      <w:lvlJc w:val="left"/>
      <w:pPr>
        <w:tabs>
          <w:tab w:val="num" w:pos="720"/>
        </w:tabs>
        <w:ind w:left="720" w:hanging="360"/>
      </w:pPr>
      <w:rPr>
        <w:rFonts w:ascii="Arial" w:hAnsi="Arial" w:hint="default"/>
      </w:rPr>
    </w:lvl>
    <w:lvl w:ilvl="1" w:tplc="F0BA9344">
      <w:start w:val="1"/>
      <w:numFmt w:val="bullet"/>
      <w:lvlText w:val="–"/>
      <w:lvlJc w:val="left"/>
      <w:pPr>
        <w:tabs>
          <w:tab w:val="num" w:pos="1440"/>
        </w:tabs>
        <w:ind w:left="1440" w:hanging="360"/>
      </w:pPr>
      <w:rPr>
        <w:rFonts w:ascii="Arial" w:hAnsi="Arial" w:hint="default"/>
      </w:rPr>
    </w:lvl>
    <w:lvl w:ilvl="2" w:tplc="130E8096" w:tentative="1">
      <w:start w:val="1"/>
      <w:numFmt w:val="bullet"/>
      <w:lvlText w:val="–"/>
      <w:lvlJc w:val="left"/>
      <w:pPr>
        <w:tabs>
          <w:tab w:val="num" w:pos="2160"/>
        </w:tabs>
        <w:ind w:left="2160" w:hanging="360"/>
      </w:pPr>
      <w:rPr>
        <w:rFonts w:ascii="Arial" w:hAnsi="Arial" w:hint="default"/>
      </w:rPr>
    </w:lvl>
    <w:lvl w:ilvl="3" w:tplc="6792E986" w:tentative="1">
      <w:start w:val="1"/>
      <w:numFmt w:val="bullet"/>
      <w:lvlText w:val="–"/>
      <w:lvlJc w:val="left"/>
      <w:pPr>
        <w:tabs>
          <w:tab w:val="num" w:pos="2880"/>
        </w:tabs>
        <w:ind w:left="2880" w:hanging="360"/>
      </w:pPr>
      <w:rPr>
        <w:rFonts w:ascii="Arial" w:hAnsi="Arial" w:hint="default"/>
      </w:rPr>
    </w:lvl>
    <w:lvl w:ilvl="4" w:tplc="4C76BEDE" w:tentative="1">
      <w:start w:val="1"/>
      <w:numFmt w:val="bullet"/>
      <w:lvlText w:val="–"/>
      <w:lvlJc w:val="left"/>
      <w:pPr>
        <w:tabs>
          <w:tab w:val="num" w:pos="3600"/>
        </w:tabs>
        <w:ind w:left="3600" w:hanging="360"/>
      </w:pPr>
      <w:rPr>
        <w:rFonts w:ascii="Arial" w:hAnsi="Arial" w:hint="default"/>
      </w:rPr>
    </w:lvl>
    <w:lvl w:ilvl="5" w:tplc="DFBCD1F6" w:tentative="1">
      <w:start w:val="1"/>
      <w:numFmt w:val="bullet"/>
      <w:lvlText w:val="–"/>
      <w:lvlJc w:val="left"/>
      <w:pPr>
        <w:tabs>
          <w:tab w:val="num" w:pos="4320"/>
        </w:tabs>
        <w:ind w:left="4320" w:hanging="360"/>
      </w:pPr>
      <w:rPr>
        <w:rFonts w:ascii="Arial" w:hAnsi="Arial" w:hint="default"/>
      </w:rPr>
    </w:lvl>
    <w:lvl w:ilvl="6" w:tplc="5846F4F0" w:tentative="1">
      <w:start w:val="1"/>
      <w:numFmt w:val="bullet"/>
      <w:lvlText w:val="–"/>
      <w:lvlJc w:val="left"/>
      <w:pPr>
        <w:tabs>
          <w:tab w:val="num" w:pos="5040"/>
        </w:tabs>
        <w:ind w:left="5040" w:hanging="360"/>
      </w:pPr>
      <w:rPr>
        <w:rFonts w:ascii="Arial" w:hAnsi="Arial" w:hint="default"/>
      </w:rPr>
    </w:lvl>
    <w:lvl w:ilvl="7" w:tplc="578C19E0" w:tentative="1">
      <w:start w:val="1"/>
      <w:numFmt w:val="bullet"/>
      <w:lvlText w:val="–"/>
      <w:lvlJc w:val="left"/>
      <w:pPr>
        <w:tabs>
          <w:tab w:val="num" w:pos="5760"/>
        </w:tabs>
        <w:ind w:left="5760" w:hanging="360"/>
      </w:pPr>
      <w:rPr>
        <w:rFonts w:ascii="Arial" w:hAnsi="Arial" w:hint="default"/>
      </w:rPr>
    </w:lvl>
    <w:lvl w:ilvl="8" w:tplc="0CE05716" w:tentative="1">
      <w:start w:val="1"/>
      <w:numFmt w:val="bullet"/>
      <w:lvlText w:val="–"/>
      <w:lvlJc w:val="left"/>
      <w:pPr>
        <w:tabs>
          <w:tab w:val="num" w:pos="6480"/>
        </w:tabs>
        <w:ind w:left="6480" w:hanging="360"/>
      </w:pPr>
      <w:rPr>
        <w:rFonts w:ascii="Arial" w:hAnsi="Arial" w:hint="default"/>
      </w:rPr>
    </w:lvl>
  </w:abstractNum>
  <w:abstractNum w:abstractNumId="1">
    <w:nsid w:val="35040B25"/>
    <w:multiLevelType w:val="hybridMultilevel"/>
    <w:tmpl w:val="A73E9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40"/>
    <w:rsid w:val="002F760A"/>
    <w:rsid w:val="00662268"/>
    <w:rsid w:val="00680B66"/>
    <w:rsid w:val="007B7860"/>
    <w:rsid w:val="007D1C06"/>
    <w:rsid w:val="00994D5F"/>
    <w:rsid w:val="00C253EB"/>
    <w:rsid w:val="00CD53AE"/>
    <w:rsid w:val="00CF6440"/>
    <w:rsid w:val="00D16ABC"/>
    <w:rsid w:val="00DC7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40"/>
    <w:pPr>
      <w:spacing w:after="200" w:line="276" w:lineRule="auto"/>
    </w:pPr>
    <w:rPr>
      <w:rFonts w:ascii="Tw Cen MT" w:hAnsi="Tw Cen MT"/>
    </w:rPr>
  </w:style>
  <w:style w:type="paragraph" w:styleId="Ttulo1">
    <w:name w:val="heading 1"/>
    <w:basedOn w:val="Normal"/>
    <w:next w:val="Normal"/>
    <w:link w:val="Ttulo1Char"/>
    <w:uiPriority w:val="9"/>
    <w:qFormat/>
    <w:rsid w:val="00CF6440"/>
    <w:pPr>
      <w:spacing w:after="0" w:line="240" w:lineRule="auto"/>
      <w:outlineLvl w:val="0"/>
    </w:pPr>
    <w:rPr>
      <w:rFonts w:ascii="Futura Bk BT" w:eastAsia="Times New Roman" w:hAnsi="Futura Bk BT" w:cs="Times New Roman"/>
      <w:b/>
      <w:sz w:val="28"/>
    </w:rPr>
  </w:style>
  <w:style w:type="paragraph" w:styleId="Ttulo2">
    <w:name w:val="heading 2"/>
    <w:basedOn w:val="Normal"/>
    <w:next w:val="Normal"/>
    <w:link w:val="Ttulo2Char"/>
    <w:uiPriority w:val="9"/>
    <w:semiHidden/>
    <w:unhideWhenUsed/>
    <w:qFormat/>
    <w:rsid w:val="00CF6440"/>
    <w:pPr>
      <w:spacing w:after="0" w:line="240" w:lineRule="auto"/>
      <w:outlineLvl w:val="1"/>
    </w:pPr>
    <w:rPr>
      <w:rFonts w:ascii="Futura Bk BT" w:eastAsia="Times New Roman" w:hAnsi="Futura Bk BT" w:cs="Times New Roman"/>
      <w:color w:val="FF0000"/>
    </w:rPr>
  </w:style>
  <w:style w:type="paragraph" w:styleId="Ttulo4">
    <w:name w:val="heading 4"/>
    <w:basedOn w:val="Normal"/>
    <w:next w:val="Normal"/>
    <w:link w:val="Ttulo4Char"/>
    <w:uiPriority w:val="9"/>
    <w:semiHidden/>
    <w:unhideWhenUsed/>
    <w:qFormat/>
    <w:rsid w:val="00CD53A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6440"/>
    <w:rPr>
      <w:rFonts w:ascii="Futura Bk BT" w:eastAsia="Times New Roman" w:hAnsi="Futura Bk BT" w:cs="Times New Roman"/>
      <w:b/>
      <w:sz w:val="28"/>
    </w:rPr>
  </w:style>
  <w:style w:type="character" w:customStyle="1" w:styleId="Ttulo2Char">
    <w:name w:val="Título 2 Char"/>
    <w:basedOn w:val="Fontepargpadro"/>
    <w:link w:val="Ttulo2"/>
    <w:uiPriority w:val="9"/>
    <w:semiHidden/>
    <w:rsid w:val="00CF6440"/>
    <w:rPr>
      <w:rFonts w:ascii="Futura Bk BT" w:eastAsia="Times New Roman" w:hAnsi="Futura Bk BT" w:cs="Times New Roman"/>
      <w:color w:val="FF0000"/>
    </w:rPr>
  </w:style>
  <w:style w:type="character" w:customStyle="1" w:styleId="ComentrioChar">
    <w:name w:val="Comentário Char"/>
    <w:basedOn w:val="Fontepargpadro"/>
    <w:link w:val="Comentrio"/>
    <w:locked/>
    <w:rsid w:val="00CF6440"/>
    <w:rPr>
      <w:rFonts w:ascii="Futura Bk BT" w:hAnsi="Futura Bk BT"/>
      <w:sz w:val="24"/>
    </w:rPr>
  </w:style>
  <w:style w:type="paragraph" w:customStyle="1" w:styleId="Comentrio">
    <w:name w:val="Comentário"/>
    <w:basedOn w:val="Normal"/>
    <w:link w:val="ComentrioChar"/>
    <w:qFormat/>
    <w:rsid w:val="00CF6440"/>
    <w:pPr>
      <w:spacing w:before="120" w:after="120" w:line="360" w:lineRule="auto"/>
      <w:jc w:val="both"/>
    </w:pPr>
    <w:rPr>
      <w:rFonts w:ascii="Futura Bk BT" w:hAnsi="Futura Bk BT"/>
      <w:sz w:val="24"/>
    </w:rPr>
  </w:style>
  <w:style w:type="table" w:styleId="Tabelacomgrade">
    <w:name w:val="Table Grid"/>
    <w:basedOn w:val="Tabelanormal"/>
    <w:uiPriority w:val="59"/>
    <w:rsid w:val="00CF644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6440"/>
    <w:pPr>
      <w:ind w:left="720"/>
      <w:contextualSpacing/>
    </w:pPr>
  </w:style>
  <w:style w:type="paragraph" w:customStyle="1" w:styleId="listitem">
    <w:name w:val="listitem"/>
    <w:basedOn w:val="Normal"/>
    <w:rsid w:val="00CF64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80B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0B66"/>
    <w:rPr>
      <w:rFonts w:ascii="Tahoma" w:hAnsi="Tahoma" w:cs="Tahoma"/>
      <w:sz w:val="16"/>
      <w:szCs w:val="16"/>
    </w:rPr>
  </w:style>
  <w:style w:type="character" w:styleId="Hyperlink">
    <w:name w:val="Hyperlink"/>
    <w:basedOn w:val="Fontepargpadro"/>
    <w:uiPriority w:val="99"/>
    <w:semiHidden/>
    <w:unhideWhenUsed/>
    <w:rsid w:val="007B7860"/>
    <w:rPr>
      <w:color w:val="0000FF"/>
      <w:u w:val="single"/>
    </w:rPr>
  </w:style>
  <w:style w:type="character" w:customStyle="1" w:styleId="Ttulo4Char">
    <w:name w:val="Título 4 Char"/>
    <w:basedOn w:val="Fontepargpadro"/>
    <w:link w:val="Ttulo4"/>
    <w:uiPriority w:val="9"/>
    <w:semiHidden/>
    <w:rsid w:val="00CD53AE"/>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40"/>
    <w:pPr>
      <w:spacing w:after="200" w:line="276" w:lineRule="auto"/>
    </w:pPr>
    <w:rPr>
      <w:rFonts w:ascii="Tw Cen MT" w:hAnsi="Tw Cen MT"/>
    </w:rPr>
  </w:style>
  <w:style w:type="paragraph" w:styleId="Ttulo1">
    <w:name w:val="heading 1"/>
    <w:basedOn w:val="Normal"/>
    <w:next w:val="Normal"/>
    <w:link w:val="Ttulo1Char"/>
    <w:uiPriority w:val="9"/>
    <w:qFormat/>
    <w:rsid w:val="00CF6440"/>
    <w:pPr>
      <w:spacing w:after="0" w:line="240" w:lineRule="auto"/>
      <w:outlineLvl w:val="0"/>
    </w:pPr>
    <w:rPr>
      <w:rFonts w:ascii="Futura Bk BT" w:eastAsia="Times New Roman" w:hAnsi="Futura Bk BT" w:cs="Times New Roman"/>
      <w:b/>
      <w:sz w:val="28"/>
    </w:rPr>
  </w:style>
  <w:style w:type="paragraph" w:styleId="Ttulo2">
    <w:name w:val="heading 2"/>
    <w:basedOn w:val="Normal"/>
    <w:next w:val="Normal"/>
    <w:link w:val="Ttulo2Char"/>
    <w:uiPriority w:val="9"/>
    <w:semiHidden/>
    <w:unhideWhenUsed/>
    <w:qFormat/>
    <w:rsid w:val="00CF6440"/>
    <w:pPr>
      <w:spacing w:after="0" w:line="240" w:lineRule="auto"/>
      <w:outlineLvl w:val="1"/>
    </w:pPr>
    <w:rPr>
      <w:rFonts w:ascii="Futura Bk BT" w:eastAsia="Times New Roman" w:hAnsi="Futura Bk BT" w:cs="Times New Roman"/>
      <w:color w:val="FF0000"/>
    </w:rPr>
  </w:style>
  <w:style w:type="paragraph" w:styleId="Ttulo4">
    <w:name w:val="heading 4"/>
    <w:basedOn w:val="Normal"/>
    <w:next w:val="Normal"/>
    <w:link w:val="Ttulo4Char"/>
    <w:uiPriority w:val="9"/>
    <w:semiHidden/>
    <w:unhideWhenUsed/>
    <w:qFormat/>
    <w:rsid w:val="00CD53A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6440"/>
    <w:rPr>
      <w:rFonts w:ascii="Futura Bk BT" w:eastAsia="Times New Roman" w:hAnsi="Futura Bk BT" w:cs="Times New Roman"/>
      <w:b/>
      <w:sz w:val="28"/>
    </w:rPr>
  </w:style>
  <w:style w:type="character" w:customStyle="1" w:styleId="Ttulo2Char">
    <w:name w:val="Título 2 Char"/>
    <w:basedOn w:val="Fontepargpadro"/>
    <w:link w:val="Ttulo2"/>
    <w:uiPriority w:val="9"/>
    <w:semiHidden/>
    <w:rsid w:val="00CF6440"/>
    <w:rPr>
      <w:rFonts w:ascii="Futura Bk BT" w:eastAsia="Times New Roman" w:hAnsi="Futura Bk BT" w:cs="Times New Roman"/>
      <w:color w:val="FF0000"/>
    </w:rPr>
  </w:style>
  <w:style w:type="character" w:customStyle="1" w:styleId="ComentrioChar">
    <w:name w:val="Comentário Char"/>
    <w:basedOn w:val="Fontepargpadro"/>
    <w:link w:val="Comentrio"/>
    <w:locked/>
    <w:rsid w:val="00CF6440"/>
    <w:rPr>
      <w:rFonts w:ascii="Futura Bk BT" w:hAnsi="Futura Bk BT"/>
      <w:sz w:val="24"/>
    </w:rPr>
  </w:style>
  <w:style w:type="paragraph" w:customStyle="1" w:styleId="Comentrio">
    <w:name w:val="Comentário"/>
    <w:basedOn w:val="Normal"/>
    <w:link w:val="ComentrioChar"/>
    <w:qFormat/>
    <w:rsid w:val="00CF6440"/>
    <w:pPr>
      <w:spacing w:before="120" w:after="120" w:line="360" w:lineRule="auto"/>
      <w:jc w:val="both"/>
    </w:pPr>
    <w:rPr>
      <w:rFonts w:ascii="Futura Bk BT" w:hAnsi="Futura Bk BT"/>
      <w:sz w:val="24"/>
    </w:rPr>
  </w:style>
  <w:style w:type="table" w:styleId="Tabelacomgrade">
    <w:name w:val="Table Grid"/>
    <w:basedOn w:val="Tabelanormal"/>
    <w:uiPriority w:val="59"/>
    <w:rsid w:val="00CF644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6440"/>
    <w:pPr>
      <w:ind w:left="720"/>
      <w:contextualSpacing/>
    </w:pPr>
  </w:style>
  <w:style w:type="paragraph" w:customStyle="1" w:styleId="listitem">
    <w:name w:val="listitem"/>
    <w:basedOn w:val="Normal"/>
    <w:rsid w:val="00CF64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80B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0B66"/>
    <w:rPr>
      <w:rFonts w:ascii="Tahoma" w:hAnsi="Tahoma" w:cs="Tahoma"/>
      <w:sz w:val="16"/>
      <w:szCs w:val="16"/>
    </w:rPr>
  </w:style>
  <w:style w:type="character" w:styleId="Hyperlink">
    <w:name w:val="Hyperlink"/>
    <w:basedOn w:val="Fontepargpadro"/>
    <w:uiPriority w:val="99"/>
    <w:semiHidden/>
    <w:unhideWhenUsed/>
    <w:rsid w:val="007B7860"/>
    <w:rPr>
      <w:color w:val="0000FF"/>
      <w:u w:val="single"/>
    </w:rPr>
  </w:style>
  <w:style w:type="character" w:customStyle="1" w:styleId="Ttulo4Char">
    <w:name w:val="Título 4 Char"/>
    <w:basedOn w:val="Fontepargpadro"/>
    <w:link w:val="Ttulo4"/>
    <w:uiPriority w:val="9"/>
    <w:semiHidden/>
    <w:rsid w:val="00CD53AE"/>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196565">
      <w:bodyDiv w:val="1"/>
      <w:marLeft w:val="0"/>
      <w:marRight w:val="0"/>
      <w:marTop w:val="0"/>
      <w:marBottom w:val="0"/>
      <w:divBdr>
        <w:top w:val="none" w:sz="0" w:space="0" w:color="auto"/>
        <w:left w:val="none" w:sz="0" w:space="0" w:color="auto"/>
        <w:bottom w:val="none" w:sz="0" w:space="0" w:color="auto"/>
        <w:right w:val="none" w:sz="0" w:space="0" w:color="auto"/>
      </w:divBdr>
    </w:div>
    <w:div w:id="1637299173">
      <w:bodyDiv w:val="1"/>
      <w:marLeft w:val="0"/>
      <w:marRight w:val="0"/>
      <w:marTop w:val="0"/>
      <w:marBottom w:val="0"/>
      <w:divBdr>
        <w:top w:val="none" w:sz="0" w:space="0" w:color="auto"/>
        <w:left w:val="none" w:sz="0" w:space="0" w:color="auto"/>
        <w:bottom w:val="none" w:sz="0" w:space="0" w:color="auto"/>
        <w:right w:val="none" w:sz="0" w:space="0" w:color="auto"/>
      </w:divBdr>
      <w:divsChild>
        <w:div w:id="196125348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939</Words>
  <Characters>5075</Characters>
  <Application>Microsoft Office Word</Application>
  <DocSecurity>0</DocSecurity>
  <Lines>42</Lines>
  <Paragraphs>12</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AULA 2: Insuficiência Cardíaca </vt:lpstr>
      <vt:lpstr>    Introdução</vt:lpstr>
      <vt:lpstr>    Objetivos</vt:lpstr>
      <vt:lpstr/>
      <vt:lpstr>Objetivo 1 – </vt:lpstr>
      <vt:lpstr>Referências</vt:lpstr>
      <vt: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Dayane .</dc:creator>
  <cp:lastModifiedBy>Kika</cp:lastModifiedBy>
  <cp:revision>5</cp:revision>
  <dcterms:created xsi:type="dcterms:W3CDTF">2021-01-26T22:31:00Z</dcterms:created>
  <dcterms:modified xsi:type="dcterms:W3CDTF">2021-01-26T23:00:00Z</dcterms:modified>
</cp:coreProperties>
</file>