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i w:val="0"/>
          <w:color w:val="cc99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a ser desenvolvida: Sinais Vitais - Pressão Arterial                                  Repetir no mínimo:   05  vezes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previamente desenvolvida (Pré-requisito): Lavagem das mãos.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550.9999999999997" w:tblpY="57"/>
        <w:tblW w:w="102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6"/>
        <w:gridCol w:w="9072"/>
        <w:tblGridChange w:id="0">
          <w:tblGrid>
            <w:gridCol w:w="1166"/>
            <w:gridCol w:w="9072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Reunir o material</w:t>
            </w:r>
          </w:p>
          <w:p w:rsidR="00000000" w:rsidDel="00000000" w:rsidP="00000000" w:rsidRDefault="00000000" w:rsidRPr="00000000" w14:paraId="0000000D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Bandeja, estetoscópio,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esfigmomanômetro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, algodão,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anti-séptico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, caneta, bloco de anotações.</w:t>
            </w:r>
          </w:p>
          <w:p w:rsidR="00000000" w:rsidDel="00000000" w:rsidP="00000000" w:rsidRDefault="00000000" w:rsidRPr="00000000" w14:paraId="0000000E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Fazer a desinfecção do estetoscópio (olivas e diafragma).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Lavar as mãos.</w:t>
            </w:r>
          </w:p>
        </w:tc>
      </w:tr>
      <w:tr>
        <w:trPr>
          <w:cantSplit w:val="0"/>
          <w:trHeight w:val="764.94140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Durante a aferição da pressão arterial devemos explicar o procedimento ao cliente e deixá-lo em repouso por pelo menos 5 minutos em ambiente calmo, instruindo-o a não conversar durante o procedimento.                                                     .</w:t>
            </w:r>
          </w:p>
        </w:tc>
      </w:tr>
      <w:tr>
        <w:trPr>
          <w:cantSplit w:val="0"/>
          <w:trHeight w:val="794.94140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Certificar-se de que o paciente não está com a bexiga cheia, praticou exercícios físicos há pelo menos 60 minutos, ingeriu bebidas alcoólicas, café ou alimentos e fumou nos 30 minutos anteriores, para não interferir nos valores.                                                        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 adequado posicionamento do cliente durante o procedimento deve ser e na posição sentada, pernas descruzadas, pés apoiados no chão, dorso recostado na cadeira e relaxado. O braço deve estar na altura do coração, livre de roupas, apoiado, com a palma da mão voltada para cima e o cotovelo ligeiramente fletido.</w:t>
            </w:r>
          </w:p>
        </w:tc>
      </w:tr>
      <w:tr>
        <w:trPr>
          <w:cantSplit w:val="0"/>
          <w:trHeight w:val="489.960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Para a medida adequada da pressão arterial devemos obter a circunferência aproximadamente no meio do braço do cliente, para após selecionar o manguito de tamanho adequado ao braço.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Colocar o manguito, sem deixar folgas, 2 a 3 cm acima da fossa cubital, centralizando o meio da parte compressiva do manguito sobre a artéria braquial.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Localizar e palpar a artéria radial com os dedos indicador e médio.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Inflar o manguito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até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o desaparecimento do pulso e observar no mostrador do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esfigmomanômetro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, para estimar o nível da pressão sistólica.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Desinflar o manguito e aguardar 30 segundos.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Colocar o estetoscópio nos ouvidos com a curvatura voltada para frente.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Palpar a artéria braquial na fossa cubital e colocar a campânula ou o diafragma do estetoscópio sem compressão excessiva no momento da ausculta da pressão arterial.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ind w:left="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Fechar a válvula de ar da pera de modo que consiga abri-la sem dificuldade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ind w:left="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Inflar rapidamente até ultrapassar 20 a 30 mmHg o nível estimado da pressão sistólica, obtido pela palpação da artéria radial e proceder à deflação lentamente (velocidade de 2 mmHg por segundo).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ind w:left="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Determinar a pressão sistólica pela ausculta do primeiro som (fase I de Korotkoff) e a pressão diastólica no desaparecimento dos sons (fase V de Korotkoff), auscultar cerca de 20 a 30 mmHg abaixo do último som para confirmar seu desaparecimento e depois proceder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à deflação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rápida e completa.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Se os batimentos persistirem até o nível zero, determinar a pressão diastólica no abafamento dos sons (fase IV de Korotkoff) e anotar valores da sistólica/diastólica e zero.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Desinflar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até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o final para retirar todo o ar do manguito e retirar do braço do paciente.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 houver dúvidas nos valores, sugere-se esperar em torno de um minuto para nova medida.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Informar o valor da pressão arterial ao paciente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Lavar as mãos.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Fazer as anotações no prontuário do paciente. Sempre anotar os valores exatos sem “arredondamentos” e o braço em que a pressão arterial foi aferida.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539" w:top="2375" w:left="0" w:right="566" w:header="708" w:footer="708"/>
          <w:pgNumType w:start="1"/>
          <w:titlePg w:val="1"/>
        </w:sect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375" w:left="720" w:right="566" w:header="708" w:footer="708"/>
          <w:cols w:equalWidth="0" w:num="2">
            <w:col w:space="180" w:w="5220"/>
            <w:col w:space="0" w:w="52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35" w:top="2375" w:left="720" w:right="566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375" w:left="720" w:right="566" w:header="708" w:footer="708"/>
          <w:cols w:equalWidth="0" w:num="2">
            <w:col w:space="54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39" w:top="2375" w:left="720" w:right="566" w:header="708" w:footer="708"/>
      <w:cols w:equalWidth="0" w:num="2">
        <w:col w:space="54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676275</wp:posOffset>
          </wp:positionH>
          <wp:positionV relativeFrom="paragraph">
            <wp:posOffset>190500</wp:posOffset>
          </wp:positionV>
          <wp:extent cx="1395413" cy="1068363"/>
          <wp:effectExtent b="0" l="0" r="0" t="0"/>
          <wp:wrapNone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5413" cy="1068363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pPr w:leftFromText="180" w:rightFromText="180" w:topFromText="180" w:bottomFromText="180" w:vertAnchor="text" w:horzAnchor="text" w:tblpX="630" w:tblpY="0"/>
      <w:tblW w:w="10619.511811023624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3020.3546579404856"/>
      <w:gridCol w:w="2385.9422640351777"/>
      <w:gridCol w:w="2606.60744452398"/>
      <w:gridCol w:w="2606.60744452398"/>
      <w:tblGridChange w:id="0">
        <w:tblGrid>
          <w:gridCol w:w="3020.3546579404856"/>
          <w:gridCol w:w="2385.9422640351777"/>
          <w:gridCol w:w="2606.60744452398"/>
          <w:gridCol w:w="2606.60744452398"/>
        </w:tblGrid>
      </w:tblGridChange>
    </w:tblGrid>
    <w:tr>
      <w:trPr>
        <w:cantSplit w:val="0"/>
        <w:trHeight w:val="405" w:hRule="atLeast"/>
        <w:tblHeader w:val="0"/>
      </w:trPr>
      <w:tc>
        <w:tcPr>
          <w:vMerge w:val="restart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43">
          <w:pPr>
            <w:tabs>
              <w:tab w:val="center" w:leader="none" w:pos="4252"/>
              <w:tab w:val="right" w:leader="none" w:pos="8504"/>
            </w:tabs>
            <w:spacing w:after="240" w:lineRule="auto"/>
            <w:ind w:left="120" w:firstLine="0"/>
            <w:rPr>
              <w:rFonts w:ascii="Arial" w:cs="Arial" w:eastAsia="Arial" w:hAnsi="Arial"/>
              <w:sz w:val="4"/>
              <w:szCs w:val="4"/>
            </w:rPr>
          </w:pPr>
          <w:r w:rsidDel="00000000" w:rsidR="00000000" w:rsidRPr="00000000">
            <w:rPr>
              <w:rFonts w:ascii="Arial" w:cs="Arial" w:eastAsia="Arial" w:hAnsi="Arial"/>
              <w:sz w:val="4"/>
              <w:szCs w:val="4"/>
              <w:rtl w:val="0"/>
            </w:rPr>
            <w:t xml:space="preserve"> </w:t>
          </w:r>
        </w:p>
      </w:tc>
      <w:tc>
        <w:tcPr>
          <w:gridSpan w:val="2"/>
          <w:vMerge w:val="restart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44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  <w:p w:rsidR="00000000" w:rsidDel="00000000" w:rsidP="00000000" w:rsidRDefault="00000000" w:rsidRPr="00000000" w14:paraId="00000045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  <w:p w:rsidR="00000000" w:rsidDel="00000000" w:rsidP="00000000" w:rsidRDefault="00000000" w:rsidRPr="00000000" w14:paraId="00000046">
          <w:pPr>
            <w:tabs>
              <w:tab w:val="center" w:leader="none" w:pos="4252"/>
              <w:tab w:val="right" w:leader="none" w:pos="8504"/>
            </w:tabs>
            <w:spacing w:line="360" w:lineRule="auto"/>
            <w:ind w:left="3140" w:hanging="1260"/>
            <w:jc w:val="center"/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Guia de Habilidades</w:t>
          </w:r>
        </w:p>
      </w:tc>
      <w:tc>
        <w:tcPr>
          <w:tcBorders>
            <w:top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48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</w:tc>
    </w:tr>
    <w:tr>
      <w:trPr>
        <w:cantSplit w:val="0"/>
        <w:trHeight w:val="465" w:hRule="atLeast"/>
        <w:tblHeader w:val="0"/>
      </w:trPr>
      <w:tc>
        <w:tcPr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</w:tcPr>
        <w:p w:rsidR="00000000" w:rsidDel="00000000" w:rsidP="00000000" w:rsidRDefault="00000000" w:rsidRPr="00000000" w14:paraId="00000049">
          <w:pPr>
            <w:tabs>
              <w:tab w:val="center" w:leader="none" w:pos="4252"/>
              <w:tab w:val="right" w:leader="none" w:pos="8504"/>
            </w:tabs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</w:tcPr>
        <w:p w:rsidR="00000000" w:rsidDel="00000000" w:rsidP="00000000" w:rsidRDefault="00000000" w:rsidRPr="00000000" w14:paraId="0000004A">
          <w:pPr>
            <w:tabs>
              <w:tab w:val="center" w:leader="none" w:pos="4252"/>
              <w:tab w:val="right" w:leader="none" w:pos="8504"/>
            </w:tabs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4C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</w:tc>
    </w:tr>
    <w:tr>
      <w:trPr>
        <w:cantSplit w:val="0"/>
        <w:trHeight w:val="589.951171875" w:hRule="atLeast"/>
        <w:tblHeader w:val="0"/>
      </w:trPr>
      <w:tc>
        <w:tcPr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</w:tcPr>
        <w:p w:rsidR="00000000" w:rsidDel="00000000" w:rsidP="00000000" w:rsidRDefault="00000000" w:rsidRPr="00000000" w14:paraId="0000004D">
          <w:pPr>
            <w:tabs>
              <w:tab w:val="center" w:leader="none" w:pos="4252"/>
              <w:tab w:val="right" w:leader="none" w:pos="8504"/>
            </w:tabs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</w:tcPr>
        <w:p w:rsidR="00000000" w:rsidDel="00000000" w:rsidP="00000000" w:rsidRDefault="00000000" w:rsidRPr="00000000" w14:paraId="0000004E">
          <w:pPr>
            <w:tabs>
              <w:tab w:val="center" w:leader="none" w:pos="4252"/>
              <w:tab w:val="right" w:leader="none" w:pos="8504"/>
            </w:tabs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50">
          <w:pPr>
            <w:tabs>
              <w:tab w:val="center" w:leader="none" w:pos="4252"/>
              <w:tab w:val="right" w:leader="none" w:pos="8504"/>
            </w:tabs>
            <w:spacing w:after="240" w:before="120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10" w:hRule="atLeast"/>
        <w:tblHeader w:val="0"/>
      </w:trPr>
      <w:tc>
        <w:tcPr>
          <w:gridSpan w:val="2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51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48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Elaboração e Profissão técnica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: Carolina Arnault / Anai Hungaro / Letiery Sanches</w:t>
          </w:r>
        </w:p>
      </w:tc>
      <w:tc>
        <w:tcPr>
          <w:gridSpan w:val="2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53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Verificado por: Talita Holiak da Silva Romualdo</w:t>
          </w:r>
        </w:p>
      </w:tc>
    </w:tr>
    <w:tr>
      <w:trPr>
        <w:cantSplit w:val="0"/>
        <w:trHeight w:val="756.3414417613636" w:hRule="atLeast"/>
        <w:tblHeader w:val="0"/>
      </w:trPr>
      <w:tc>
        <w:tcPr>
          <w:gridSpan w:val="4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55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Aprovação: Heber Amilcar Martins                                                        Janeiro 2024</w:t>
          </w:r>
        </w:p>
      </w:tc>
    </w:tr>
  </w:tbl>
  <w:p w:rsidR="00000000" w:rsidDel="00000000" w:rsidP="00000000" w:rsidRDefault="00000000" w:rsidRPr="00000000" w14:paraId="00000059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num" w:leader="none" w:pos="360"/>
      </w:tabs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cd/6CtZ4zQ/i0CmfvqKRQOsWmg==">CgMxLjA4AHIhMTRoNlNfbXA2dE9nX0VzYXcwdmd3SFJDLWVHeV9pTjY3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2011-10-17T18:31:00Z</dcterms:created>
  <dc:creator>carlanb</dc:creator>
</cp:coreProperties>
</file>