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426" w:firstLine="0"/>
        <w:jc w:val="center"/>
        <w:rPr>
          <w:rFonts w:ascii="Arial" w:cs="Arial" w:eastAsia="Arial" w:hAnsi="Arial"/>
          <w:b w:val="0"/>
          <w:i w:val="0"/>
          <w:color w:val="cc990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Guia de Habilidades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a ser desenvolvida:  Otoscopia                                     Repetir no mínimo:    03    vezes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previamente desenvolvida (Pré-requisito): Lavagem das mãos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408.9999999999992" w:tblpY="57"/>
        <w:tblW w:w="102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66"/>
        <w:gridCol w:w="9072"/>
        <w:tblGridChange w:id="0">
          <w:tblGrid>
            <w:gridCol w:w="1166"/>
            <w:gridCol w:w="907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Passo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Reunir Material: 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Otoscópio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Cones de plástico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Material para higienização dos cones plásticos (álcool 70% e algodão ou gaze)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Luvas de Procedimento</w:t>
            </w:r>
          </w:p>
          <w:p w:rsidR="00000000" w:rsidDel="00000000" w:rsidP="00000000" w:rsidRDefault="00000000" w:rsidRPr="00000000" w14:paraId="00000010">
            <w:pPr>
              <w:ind w:left="720" w:firstLine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Lavar as mãos e calçar as luvas</w:t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Explicar o Procedimento ao paciente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Posicionar adequadamente o crânio. A posição correta deve permitir que a origem da hélice permaneça na mesma linha horizontal que o canto do olho.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Inspecionar a orelha externa e descrever a aparência e a cor da pele, a presença de nódulos ou malformações.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Tracione a orelha para cima e para trás buscando corrigir a curvatura do canal auditivo, no caso de um adulto. </w:t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Em crianças pode ser necessário tracionar para baixo e para trás.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Deve-se segurar o otoscópio com a mão do mesmo lado em que o exame será realizado. Ao examinar o ouvido direito deve-se segurar o otoscópio com a mão direita e realizar a tração do pavilhão auricular com a mão esquerda. O oposto deve ser realizado quando se proceder ao exame do ouvido esquerdo.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Escolher o cone plástico mais adequado para a otoscopia, que deve estar adequadamente higienizado (quando não for descartável). Deve-se escolher o 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cone de acordo com o tamanho do meato auditivo e adaptá-lo ao otoscópio.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Segure o otoscópio próximo ao engate entre o cabo e a porção emissora de luz. Deve-se segurar o equipamento de forma semelhante a uma caneta, com o equipamento repousando entre o polegar, indicador e dedo médio e com o dorso da mão voltado para a face do paciente. Desta forma é possível encostar o dorso da mão no rosto do paciente de forma a garantir maior segurança em caso de movimentações inadvertidas do mesmo, permitindo que a mão acompanhe o movimento do crânio e evitando lesões ao ouvido.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Examine o conduto auditivo e determine se há eritema, áreas estreitas, cerúmen, corpos estranhos, otorragia, saída de líquido cefalorraquidiano ou secreção purulenta.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Introduza um pouco mais o otoscópio mantendo a tração do pavilhão auricular e visualize as estruturas relacionadas ao tímpano.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membrana timpânica normal é fina e semitransparente. Quando vista pelo otoscópio parece cinza perolada e muitas vezes algumas das estruturas do ouvido médio podem ser visualizadas, tais como descrito a seguir: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a)</w:t>
              <w:tab/>
              <w:t xml:space="preserve">A parte superior da membrana timpânica, correspondente a um quinto dela, é chamada de parte flácida e o restante é chamado de parte tensa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b)</w:t>
              <w:tab/>
              <w:t xml:space="preserve">A porção periférica da membrana timpânica, aderida ao conduto auditivo externo, é espessada e chamada de anel fibroso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c)</w:t>
              <w:tab/>
              <w:t xml:space="preserve">O Cabo do martelo, que se estende para baixo e para a região posterior do ouvido médio, é um ponto de referência importante no exame, enquanto o processo curto do martelo avança sobre a membrana, sendo projetado para dentro do canal auditivo externo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d)</w:t>
              <w:tab/>
              <w:t xml:space="preserve">O Umbo representa a adesão central da membrana timpânica ao martelo. Do Umbo, um cone de luz (também chamado de triângulo luminoso) se estende para baixo e à direita.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e)</w:t>
              <w:tab/>
              <w:t xml:space="preserve">Se a transparência da membrana for suficiente, algumas vezes é possível a visualização do processo longo da bigorna e da abertura da trompa de Eustáquio (tuba auditiva)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Identifique se há perfuração timpânica, que são lesões na membrana timpânica causadas por traumas ou infecções do ouvido médio e pode ser central ou marginal.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Quando o tímpano está inflamado ele perde a sua cor cinza pérola e se torna eritematoso. Nas otites médias com efusão, ele assume uma cor esbranquiçada e se torna mais côncavo o que leva à perda dos pontos de referência enquanto que, na otite média serosa, apresenta-se com uma coloração âmbar e eventualmente com bolhas ou com a presença de nível de fluido horizontal.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Ao final do procedimento, realizar adequada higienização do cone plástico.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Retirar e desprezar luvas.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Realizar as devidas anotações com descrição minuciosa do exame no prontuário.</w:t>
            </w:r>
          </w:p>
        </w:tc>
      </w:tr>
    </w:tbl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  <w:sz w:val="20"/>
          <w:szCs w:val="20"/>
          <w:vertAlign w:val="baseline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8" w:w="11906" w:orient="portrait"/>
          <w:pgMar w:bottom="35" w:top="2381" w:left="284" w:right="566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  <w:sz w:val="20"/>
          <w:szCs w:val="20"/>
          <w:vertAlign w:val="baseline"/>
        </w:rPr>
        <w:sectPr>
          <w:type w:val="continuous"/>
          <w:pgSz w:h="16838" w:w="11906" w:orient="portrait"/>
          <w:pgMar w:bottom="539" w:top="540" w:left="720" w:right="566" w:header="708" w:footer="708"/>
          <w:cols w:equalWidth="0" w:num="2">
            <w:col w:space="54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539" w:top="540" w:left="720" w:right="566" w:header="708" w:footer="708"/>
      <w:cols w:equalWidth="0" w:num="2">
        <w:col w:space="540" w:w="5040"/>
        <w:col w:space="0" w:w="50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tabs>
        <w:tab w:val="center" w:leader="none" w:pos="4252"/>
        <w:tab w:val="right" w:leader="none" w:pos="8504"/>
      </w:tabs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sdt>
    <w:sdtPr>
      <w:lock w:val="contentLocked"/>
      <w:tag w:val="goog_rdk_0"/>
    </w:sdtPr>
    <w:sdtContent>
      <w:tbl>
        <w:tblPr>
          <w:tblStyle w:val="Table2"/>
          <w:tblpPr w:leftFromText="180" w:rightFromText="180" w:topFromText="180" w:bottomFromText="180" w:vertAnchor="text" w:horzAnchor="text" w:tblpX="0" w:tblpY="0"/>
          <w:tblW w:w="10065.0" w:type="dxa"/>
          <w:jc w:val="left"/>
          <w:tbl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  <w:insideH w:color="000000" w:space="0" w:sz="0" w:val="nil"/>
            <w:insideV w:color="000000" w:space="0" w:sz="0" w:val="nil"/>
          </w:tblBorders>
          <w:tblLayout w:type="fixed"/>
          <w:tblLook w:val="0600"/>
        </w:tblPr>
        <w:tblGrid>
          <w:gridCol w:w="3015"/>
          <w:gridCol w:w="2385"/>
          <w:gridCol w:w="2610"/>
          <w:gridCol w:w="2055"/>
          <w:tblGridChange w:id="0">
            <w:tblGrid>
              <w:gridCol w:w="3015"/>
              <w:gridCol w:w="2385"/>
              <w:gridCol w:w="2610"/>
              <w:gridCol w:w="2055"/>
            </w:tblGrid>
          </w:tblGridChange>
        </w:tblGrid>
        <w:tr>
          <w:trPr>
            <w:cantSplit w:val="0"/>
            <w:trHeight w:val="405" w:hRule="atLeast"/>
            <w:tblHeader w:val="1"/>
          </w:trPr>
          <w:tc>
            <w:tcPr>
              <w:vMerge w:val="restart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46">
              <w:pPr>
                <w:tabs>
                  <w:tab w:val="center" w:leader="none" w:pos="4252"/>
                  <w:tab w:val="right" w:leader="none" w:pos="8504"/>
                </w:tabs>
                <w:spacing w:after="240" w:lineRule="auto"/>
                <w:ind w:left="120" w:firstLine="0"/>
                <w:rPr>
                  <w:rFonts w:ascii="Arial" w:cs="Arial" w:eastAsia="Arial" w:hAnsi="Arial"/>
                  <w:sz w:val="4"/>
                  <w:szCs w:val="4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4"/>
                  <w:szCs w:val="4"/>
                  <w:rtl w:val="0"/>
                </w:rPr>
                <w:t xml:space="preserve"> </w:t>
              </w:r>
            </w:p>
          </w:tc>
          <w:tc>
            <w:tcPr>
              <w:gridSpan w:val="2"/>
              <w:vMerge w:val="restart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47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  <w:p w:rsidR="00000000" w:rsidDel="00000000" w:rsidP="00000000" w:rsidRDefault="00000000" w:rsidRPr="00000000" w14:paraId="00000048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  <w:p w:rsidR="00000000" w:rsidDel="00000000" w:rsidP="00000000" w:rsidRDefault="00000000" w:rsidRPr="00000000" w14:paraId="00000049">
              <w:pPr>
                <w:tabs>
                  <w:tab w:val="center" w:leader="none" w:pos="4252"/>
                  <w:tab w:val="right" w:leader="none" w:pos="8504"/>
                </w:tabs>
                <w:spacing w:line="360" w:lineRule="auto"/>
                <w:ind w:left="3140" w:hanging="1260"/>
                <w:jc w:val="center"/>
                <w:rPr>
                  <w:rFonts w:ascii="Arial" w:cs="Arial" w:eastAsia="Arial" w:hAnsi="Arial"/>
                  <w:b w:val="1"/>
                  <w:sz w:val="22"/>
                  <w:szCs w:val="22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2"/>
                  <w:szCs w:val="22"/>
                  <w:rtl w:val="0"/>
                </w:rPr>
                <w:t xml:space="preserve">Guia de Habilidades</w:t>
              </w:r>
            </w:p>
          </w:tc>
          <w:tc>
            <w:tcPr>
              <w:tcBorders>
                <w:top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4B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</w:tc>
        </w:tr>
        <w:tr>
          <w:trPr>
            <w:cantSplit w:val="0"/>
            <w:trHeight w:val="465" w:hRule="atLeast"/>
            <w:tblHeader w:val="1"/>
          </w:trPr>
          <w:tc>
            <w:tcPr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</w:tcPr>
            <w:p w:rsidR="00000000" w:rsidDel="00000000" w:rsidP="00000000" w:rsidRDefault="00000000" w:rsidRPr="00000000" w14:paraId="0000004C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</w:tcPr>
            <w:p w:rsidR="00000000" w:rsidDel="00000000" w:rsidP="00000000" w:rsidRDefault="00000000" w:rsidRPr="00000000" w14:paraId="0000004D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4F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</w:tc>
        </w:tr>
        <w:tr>
          <w:trPr>
            <w:cantSplit w:val="0"/>
            <w:trHeight w:val="589.951171875" w:hRule="atLeast"/>
            <w:tblHeader w:val="1"/>
          </w:trPr>
          <w:tc>
            <w:tcPr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</w:tcPr>
            <w:p w:rsidR="00000000" w:rsidDel="00000000" w:rsidP="00000000" w:rsidRDefault="00000000" w:rsidRPr="00000000" w14:paraId="00000050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</w:tcPr>
            <w:p w:rsidR="00000000" w:rsidDel="00000000" w:rsidP="00000000" w:rsidRDefault="00000000" w:rsidRPr="00000000" w14:paraId="00000051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53">
              <w:pPr>
                <w:tabs>
                  <w:tab w:val="center" w:leader="none" w:pos="4252"/>
                  <w:tab w:val="right" w:leader="none" w:pos="8504"/>
                </w:tabs>
                <w:spacing w:after="240" w:before="12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</w:tr>
        <w:tr>
          <w:trPr>
            <w:cantSplit w:val="0"/>
            <w:trHeight w:val="510" w:hRule="atLeast"/>
            <w:tblHeader w:val="1"/>
          </w:trPr>
          <w:tc>
            <w:tcPr>
              <w:gridSpan w:val="2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54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480" w:firstLine="0"/>
                <w:rPr>
                  <w:rFonts w:ascii="Arial" w:cs="Arial" w:eastAsia="Arial" w:hAnsi="Arial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0"/>
                  <w:szCs w:val="20"/>
                  <w:rtl w:val="0"/>
                </w:rPr>
                <w:t xml:space="preserve">Elaboração e Profissão técnica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:Ana Carolina Ricoboni / Samara Chagas Zaninelol</w:t>
              </w: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55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480" w:firstLine="0"/>
                <w:rPr>
                  <w:rFonts w:ascii="Arial" w:cs="Arial" w:eastAsia="Arial" w:hAnsi="Arial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57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Verificado por: Talita Holiak da Silva Romualdo</w:t>
              </w:r>
            </w:p>
          </w:tc>
        </w:tr>
        <w:tr>
          <w:trPr>
            <w:cantSplit w:val="0"/>
            <w:trHeight w:val="756.3414417613636" w:hRule="atLeast"/>
            <w:tblHeader w:val="1"/>
          </w:trPr>
          <w:tc>
            <w:tcPr>
              <w:gridSpan w:val="4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59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Aprovação: Heber Amilcar Martins                                                        Janeiro 2024</w:t>
              </w:r>
            </w:p>
          </w:tc>
        </w:tr>
      </w:tbl>
    </w:sdtContent>
  </w:sdt>
  <w:p w:rsidR="00000000" w:rsidDel="00000000" w:rsidP="00000000" w:rsidRDefault="00000000" w:rsidRPr="00000000" w14:paraId="0000005D">
    <w:pPr>
      <w:tabs>
        <w:tab w:val="center" w:leader="none" w:pos="4252"/>
        <w:tab w:val="right" w:leader="none" w:pos="8504"/>
      </w:tabs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257175</wp:posOffset>
          </wp:positionH>
          <wp:positionV relativeFrom="paragraph">
            <wp:posOffset>168287</wp:posOffset>
          </wp:positionV>
          <wp:extent cx="1395413" cy="1068363"/>
          <wp:effectExtent b="0" l="0" r="0" t="0"/>
          <wp:wrapNone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5413" cy="1068363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3"/>
      <w:tblW w:w="3600.0" w:type="dxa"/>
      <w:jc w:val="center"/>
      <w:tblLayout w:type="fixed"/>
      <w:tblLook w:val="0000"/>
    </w:tblPr>
    <w:tblGrid>
      <w:gridCol w:w="2040"/>
      <w:gridCol w:w="1560"/>
      <w:tblGridChange w:id="0">
        <w:tblGrid>
          <w:gridCol w:w="2040"/>
          <w:gridCol w:w="1560"/>
        </w:tblGrid>
      </w:tblGridChange>
    </w:tblGrid>
    <w:tr>
      <w:trPr>
        <w:cantSplit w:val="1"/>
        <w:tblHeader w:val="0"/>
      </w:trPr>
      <w:tc>
        <w:tcPr>
          <w:vAlign w:val="top"/>
        </w:tcPr>
        <w:p w:rsidR="00000000" w:rsidDel="00000000" w:rsidP="00000000" w:rsidRDefault="00000000" w:rsidRPr="00000000" w14:paraId="0000005E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24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F">
          <w:pPr>
            <w:ind w:right="22"/>
            <w:jc w:val="right"/>
            <w:rPr>
              <w:rFonts w:ascii="Arial" w:cs="Arial" w:eastAsia="Arial" w:hAnsi="Arial"/>
              <w:sz w:val="22"/>
              <w:szCs w:val="22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tabs>
        <w:tab w:val="num" w:leader="none" w:pos="360"/>
      </w:tabs>
      <w:suppressAutoHyphens w:val="0"/>
      <w:spacing w:line="240" w:lineRule="atLeast"/>
      <w:ind w:left="708" w:right="49"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1Char">
    <w:name w:val="Título 1 Char"/>
    <w:next w:val="Título1Char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kW/RlJsVVC3Zdy/ndHlrjs1MWQ==">CgMxLjAaHwoBMBIaChgICVIUChJ0YWJsZS4xbWdtOGJyZDNiY3Q4AHIhMXoyVXpaZnhjdWM3R0hmNC1OOE5oU1hEY2tzMkh3NVV4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2012-10-16T13:46:00Z</dcterms:created>
  <dc:creator>carlanb</dc:creator>
</cp:coreProperties>
</file>