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133350</wp:posOffset>
            </wp:positionV>
            <wp:extent cx="1395413" cy="1068363"/>
            <wp:effectExtent b="0" l="0" r="0" t="0"/>
            <wp:wrapNone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5413" cy="10683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420" w:tblpY="0"/>
        <w:tblW w:w="11355.0" w:type="dxa"/>
        <w:jc w:val="left"/>
        <w:tblLayout w:type="fixed"/>
        <w:tblLook w:val="0000"/>
      </w:tblPr>
      <w:tblGrid>
        <w:gridCol w:w="2715"/>
        <w:gridCol w:w="1770"/>
        <w:gridCol w:w="3435"/>
        <w:gridCol w:w="3435"/>
        <w:tblGridChange w:id="0">
          <w:tblGrid>
            <w:gridCol w:w="2715"/>
            <w:gridCol w:w="1770"/>
            <w:gridCol w:w="3435"/>
            <w:gridCol w:w="343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4">
            <w:pPr>
              <w:tabs>
                <w:tab w:val="center" w:leader="none" w:pos="4252"/>
                <w:tab w:val="right" w:leader="none" w:pos="8504"/>
              </w:tabs>
              <w:spacing w:after="240" w:lineRule="auto"/>
              <w:ind w:left="120" w:firstLine="0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Fonts w:ascii="Arial" w:cs="Arial" w:eastAsia="Arial" w:hAnsi="Arial"/>
                <w:sz w:val="4"/>
                <w:szCs w:val="4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tabs>
                <w:tab w:val="center" w:leader="none" w:pos="4252"/>
                <w:tab w:val="right" w:leader="none" w:pos="8504"/>
              </w:tabs>
              <w:spacing w:after="240" w:before="24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252"/>
                <w:tab w:val="right" w:leader="none" w:pos="8504"/>
              </w:tabs>
              <w:spacing w:after="240" w:before="240" w:lineRule="auto"/>
              <w:ind w:left="1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252"/>
                <w:tab w:val="right" w:leader="none" w:pos="8504"/>
              </w:tabs>
              <w:spacing w:line="360" w:lineRule="auto"/>
              <w:ind w:left="3140" w:hanging="1260"/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Guia de Habilidades</w:t>
            </w:r>
          </w:p>
        </w:tc>
        <w:tc>
          <w:tcPr>
            <w:tcBorders>
              <w:top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tabs>
                <w:tab w:val="center" w:leader="none" w:pos="4252"/>
                <w:tab w:val="right" w:leader="none" w:pos="8504"/>
              </w:tabs>
              <w:spacing w:after="240" w:before="240" w:line="272.72727272727275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A">
            <w:pPr>
              <w:keepNext w:val="1"/>
              <w:spacing w:after="120" w:befor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</w:tcBorders>
          </w:tcPr>
          <w:p w:rsidR="00000000" w:rsidDel="00000000" w:rsidP="00000000" w:rsidRDefault="00000000" w:rsidRPr="00000000" w14:paraId="0000000B">
            <w:pPr>
              <w:ind w:right="2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tabs>
                <w:tab w:val="center" w:leader="none" w:pos="4252"/>
                <w:tab w:val="right" w:leader="none" w:pos="8504"/>
              </w:tabs>
              <w:spacing w:after="240" w:before="240" w:line="272.72727272727275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</w:tcPr>
          <w:p w:rsidR="00000000" w:rsidDel="00000000" w:rsidP="00000000" w:rsidRDefault="00000000" w:rsidRPr="00000000" w14:paraId="0000000E">
            <w:pPr>
              <w:keepNext w:val="1"/>
              <w:spacing w:after="120" w:before="240" w:lineRule="auto"/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7" w:val="single"/>
              <w:left w:color="000000" w:space="0" w:sz="7" w:val="single"/>
              <w:bottom w:color="000000" w:space="0" w:sz="7" w:val="single"/>
            </w:tcBorders>
          </w:tcPr>
          <w:p w:rsidR="00000000" w:rsidDel="00000000" w:rsidP="00000000" w:rsidRDefault="00000000" w:rsidRPr="00000000" w14:paraId="0000000F">
            <w:pPr>
              <w:ind w:right="22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tabs>
                <w:tab w:val="center" w:leader="none" w:pos="4252"/>
                <w:tab w:val="right" w:leader="none" w:pos="8504"/>
              </w:tabs>
              <w:spacing w:after="24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tabs>
                <w:tab w:val="center" w:leader="none" w:pos="4252"/>
                <w:tab w:val="right" w:leader="none" w:pos="8504"/>
              </w:tabs>
              <w:spacing w:after="240" w:before="240" w:lineRule="auto"/>
              <w:ind w:left="4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Elaboração e Profissão técnica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Pamela Mariano / Matheus Guelssi e Ricardo Alves Correa.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center" w:leader="none" w:pos="4252"/>
                <w:tab w:val="right" w:leader="none" w:pos="8504"/>
              </w:tabs>
              <w:spacing w:after="240" w:before="240" w:lineRule="auto"/>
              <w:ind w:left="48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tabs>
                <w:tab w:val="center" w:leader="none" w:pos="4252"/>
                <w:tab w:val="right" w:leader="none" w:pos="8504"/>
              </w:tabs>
              <w:spacing w:after="240" w:before="240" w:line="272.72727272727275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Verificado por: Talita Holiak da Silva Romualdo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17">
            <w:pPr>
              <w:tabs>
                <w:tab w:val="center" w:leader="none" w:pos="4252"/>
                <w:tab w:val="right" w:leader="none" w:pos="8504"/>
              </w:tabs>
              <w:spacing w:after="240" w:before="240" w:line="272.72727272727275" w:lineRule="auto"/>
              <w:ind w:left="36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Aprovação: Heber Amilcar Martins                                                        Janeiro 2024</w:t>
            </w:r>
          </w:p>
        </w:tc>
      </w:tr>
    </w:tbl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Punção Arterial                                      Repetir no mínimo:   5    vezes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mãos, calçar luvas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todo material: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Bandeja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Seringa de 3 mL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Agulha para punção de calibre reduzido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Heparina sódica 5000UI/mL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Máscara 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Bolas de algodão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Clorexidine alcóolico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Gaze estéril,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Etiqueta de identificação,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Fita adesiva hipoalergênica.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a higienização das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Levar a bandeja ao quarto do paciente, colocando-a na mesa auxiliar.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Explicar o procedimento ao paciente ou responsável.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 de coleta de gasometria, aspire uma quantidade mínima de heparina com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seringa de 3ml e devolva o conteúdo aspirado para o frasco, com o intuito de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somente de molhar a seringa, o que irá reter na seringa aproximadamente 0,4ml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(volumes maiores de heparina podem causar alterações no pH da amostra).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máscara, óculos de proteção e calçar as luvas de procedimento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Escolher o local da punção: artérias radial, pediosa ou femoral.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Solicitar ao paciente que mantenha o braço imóvel.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Recomenda-se realizar o teste de Allen (consulte recomendações), antes de se puncionar a artéria radial.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Fazer a antissepsia do local com algodão embebido em clorexidene alcóolico, em movimentos circulares do centro para as extremidades.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Manter o algodão seco ao alcance das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Palpar a artéria, colocando a ponta dos dedos indicador e médio sobre a mesma, definindo sua localização.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Introduzir a agulha lentamente, nos seguintes ângulos a depender da artéria selecionada: 45 a 60 graus para a radial, 30 graus em relação ao dorso do pé para a pediosa, e 90 graus para a femoral.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550.9999999999997" w:tblpY="57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entrada da agulha na luz arterial é assinalada pelo aparecimento do sangue pulsátil no canhão da agulha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Colher a quantidade de sangue necessária (1 a 3 mL) e proceder à compressão firme da artéria puncionada, por cinco minutos, com algodão seco.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todo o ar que estiver na seringa.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Ocluir o bico da seringa com dispositivo não perfuro-cortante, após se retirar cuidadosamente o excesso de ar e bolhas da seringa.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Certificar-se de que não há início de formação de hematoma ou sangramento no local da punção, comprimindo novamente por mais 5 minutos se houver estes sinais e fazer um curativo compressivo.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Deixar o paciente confortável.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Recolher o material e encaminhar os resíduos ao expurgo.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Descartar o material pérfuro-cortante em recipiente adequado.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Lavar a bandeja com água e sabão, secar com papel-toalha e higienizá-la com antisséptico.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Retirar as luvas e desprezá-las no lixo.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Realizar higienização das mãos.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Identificar a seringa com nome, leito, RG do hospital, data, horário e temperatura do paciente.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Providenciar encaminhamento imediato do material para o laboratório.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   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Registrar no prontuário punção, presença de hematoma ou sangramento, e perfusão do membro puncionado.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Recomendações: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Teste de Allen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Existe a possibilidade de que a punção radial possa ocluir a circulação arterial da mão. Por isso é importante avaliação da circulação colateral da mão pela artéria ulnar através do Teste de Allen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antes de cada punção da artéria radial: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Peça para o paciente fechar a mão fortemente formando um punho. Força-se assim a saída do sangue da mão.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Usando os seus dedos indicador e médio de ambas as mãos, palpe as artérias ulnar e radial.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Comprima e obstrua o fluxo do sangue em ambas as artérias enquanto o paciente abre parcialmente e fecha a mão 4 a 5 vezes.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Mantenha a mão do paciente com a palma para cima. Esta deverá aparecer esbranquiçada.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Reduza a pressão na artéria ulnar enquanto observa a cor da palma, dedos e em especial o polegar.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 mão e os dedos deverão ficar preenchidos dentro de 10 a 15 segundos se a circulação ulnar for adequada.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a mão permanecer esbranquiçada, a circulação não é adequada nessa mão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teste de Allen negativo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 e, a punção da radial não deve ser feita. 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 a cor é retomada (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teste de Allen positivo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), a punção da artéria radial pode ser efetuada com segurança.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 casos de pacientes inconscientes, elevar a mão do paciente acima do coração e apertar ou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comprimir a mão, até que ocorra o empalidecimento. Abaixar a mão do paciente, enquanto ainda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está comprimindo a artéria radial (liberar a pressão sobre a artéria ulnar) e observar o retorno da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coloração da mão.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6838" w:w="11906" w:orient="portrait"/>
          <w:pgMar w:bottom="539" w:top="0" w:left="0" w:right="566" w:header="708" w:footer="708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0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180" w:w="5220"/>
            <w:col w:space="0" w:w="52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35" w:top="360" w:left="720" w:right="566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H8dSD3G5PVYhUd2m1rGK7iaPg==">CgMxLjA4AHIhMW5wb1dNMXdqR2I5d0tSWDB5NnA1TGJRTGhoR0U0VWVt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2012-11-07T14:12:00Z</dcterms:created>
  <dc:creator>carlanb</dc:creator>
</cp:coreProperties>
</file>