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0"/>
          <w:i w:val="0"/>
          <w:color w:val="cc99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Guia de Habilidades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Habilidade a ser desenvolvida: Administração de medicação Intramuscular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Habilidade previamente desenvolvida (Pré-requisito): Lavagem das mãos, Aspiração e diluição de medicamentos, cálculo de medicação.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135" w:tblpY="0"/>
        <w:tblW w:w="1023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66"/>
        <w:gridCol w:w="9072"/>
        <w:tblGridChange w:id="0">
          <w:tblGrid>
            <w:gridCol w:w="1166"/>
            <w:gridCol w:w="9072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Passo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Material necessário para o preparo: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Prescrição médica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Seringas de 3 ml ou 5 ml;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Agulhas para a aspiração: 40 x 12;</w:t>
            </w:r>
          </w:p>
          <w:p w:rsidR="00000000" w:rsidDel="00000000" w:rsidP="00000000" w:rsidRDefault="00000000" w:rsidRPr="00000000" w14:paraId="00000011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Agulha para aplicação: 25 x 7 ou 25 x 8 ( comprimento/ calibre compatível com a massa muscular e solubilidade do líquido a ser injetado) e agulha 13 x 4,5 para neonatos.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Aspirar a medicação com técnica asséptica (observar se o medicamento precisa ser diluído);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3"/>
              </w:numPr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Máscara, algodão, antisséptico</w:t>
            </w:r>
          </w:p>
          <w:p w:rsidR="00000000" w:rsidDel="00000000" w:rsidP="00000000" w:rsidRDefault="00000000" w:rsidRPr="00000000" w14:paraId="00000014">
            <w:pPr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Material necessário para a administração: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Bandeja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Luvas de procedimento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4"/>
              </w:numPr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Óculos de proteção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4"/>
              </w:numPr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Clorexidine alcoólico</w:t>
            </w:r>
          </w:p>
          <w:p w:rsidR="00000000" w:rsidDel="00000000" w:rsidP="00000000" w:rsidRDefault="00000000" w:rsidRPr="00000000" w14:paraId="00000019">
            <w:pPr>
              <w:numPr>
                <w:ilvl w:val="0"/>
                <w:numId w:val="4"/>
              </w:numPr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Algodão</w:t>
            </w:r>
          </w:p>
          <w:p w:rsidR="00000000" w:rsidDel="00000000" w:rsidP="00000000" w:rsidRDefault="00000000" w:rsidRPr="00000000" w14:paraId="0000001A">
            <w:pPr>
              <w:numPr>
                <w:ilvl w:val="0"/>
                <w:numId w:val="4"/>
              </w:numPr>
              <w:ind w:left="720" w:hanging="36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Medicação preparada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Lavar as mãos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Realizar a paramentação (máscara, óculos e luvas).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Orientar o paciente sobre o procedimento e posicioná-lo confortavelmente de acordo com o local escolhido.</w:t>
            </w:r>
          </w:p>
        </w:tc>
      </w:tr>
      <w:tr>
        <w:trPr>
          <w:cantSplit w:val="0"/>
          <w:trHeight w:val="1679.882812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Escolher o local da administração conforme a dose, tipo de medicação e massa muscular. </w:t>
            </w:r>
          </w:p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Em pacientes adultos os locais indicados são: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1ª. Opção: Ventro-glútea- volume máximo de 4 ml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2ª. Opção: Vasto lateral da coxa- volume máximo de  4 ml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3ª. Opção: Dorso- glútea- volume máximo de 4 ml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2"/>
              </w:numPr>
              <w:ind w:left="720" w:hanging="36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4ª. Opção : Deltóide (reservada para as vacinas)- volume máximo de 1 ml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Fazer a antissepsia do local com algodão embebido em clorexidine alcoólico.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Fixar o músculo escolhido, utilizando o dedo indicador e polegar.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Introduzir a agulha com bisel voltado para baixo ou lateralmente em ângulo de 90°.</w:t>
            </w:r>
          </w:p>
        </w:tc>
      </w:tr>
      <w:tr>
        <w:trPr>
          <w:cantSplit w:val="0"/>
          <w:trHeight w:val="609.96093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Aspirar observando se atingiu algum vaso sanguíneo (caso aconteça, retirar a agulha, desprezar todo o material, reiniciar o procedimento, preparar outra medicação e aplicar em outro local).</w:t>
            </w:r>
          </w:p>
        </w:tc>
      </w:tr>
      <w:tr>
        <w:trPr>
          <w:cantSplit w:val="0"/>
          <w:trHeight w:val="549.96093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Injetar o medicamento na velocidade de 1 ml a cada 10 segundos, velocidade que oferece tempo para que as fibras musculares se expandam e absorvam a solução.</w:t>
            </w:r>
          </w:p>
        </w:tc>
      </w:tr>
      <w:tr>
        <w:trPr>
          <w:cantSplit w:val="0"/>
          <w:trHeight w:val="624.96093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Esperar em torno de 10 segundos para a retirada da agulha do músculo para que o medicamento se disperse no local antes da agulha ser removida.</w:t>
            </w:r>
          </w:p>
        </w:tc>
      </w:tr>
      <w:tr>
        <w:trPr>
          <w:cantSplit w:val="0"/>
          <w:trHeight w:val="564.96093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Aplicar leve compressão no local,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massagem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pode ocasionar escape do fármaco aplicado para o tecido circunvizinho e causar irritação.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Desprezar o material em local apropriado, retirar luvas.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Lavar as mãos e fazer anotações no prontuário.</w:t>
            </w:r>
          </w:p>
        </w:tc>
      </w:tr>
    </w:tbl>
    <w:p w:rsidR="00000000" w:rsidDel="00000000" w:rsidP="00000000" w:rsidRDefault="00000000" w:rsidRPr="00000000" w14:paraId="0000003A">
      <w:pPr>
        <w:jc w:val="both"/>
        <w:rPr>
          <w:rFonts w:ascii="Arial" w:cs="Arial" w:eastAsia="Arial" w:hAnsi="Arial"/>
          <w:sz w:val="20"/>
          <w:szCs w:val="20"/>
        </w:rPr>
        <w:sectPr>
          <w:headerReference r:id="rId7" w:type="default"/>
          <w:headerReference r:id="rId8" w:type="first"/>
          <w:headerReference r:id="rId9" w:type="even"/>
          <w:footerReference r:id="rId10" w:type="default"/>
          <w:footerReference r:id="rId11" w:type="first"/>
          <w:footerReference r:id="rId12" w:type="even"/>
          <w:pgSz w:h="16838" w:w="11906" w:orient="portrait"/>
          <w:pgMar w:bottom="35" w:top="2552" w:left="720" w:right="566" w:header="708" w:footer="708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rFonts w:ascii="Arial" w:cs="Arial" w:eastAsia="Arial" w:hAnsi="Arial"/>
          <w:sz w:val="20"/>
          <w:szCs w:val="20"/>
          <w:vertAlign w:val="baseline"/>
        </w:rPr>
        <w:sectPr>
          <w:type w:val="continuous"/>
          <w:pgSz w:h="16838" w:w="11906" w:orient="portrait"/>
          <w:pgMar w:bottom="539" w:top="540" w:left="720" w:right="566" w:header="708" w:footer="708"/>
          <w:cols w:equalWidth="0" w:num="2">
            <w:col w:space="540" w:w="5040"/>
            <w:col w:space="0" w:w="5040"/>
          </w:cols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539" w:top="540" w:left="720" w:right="566" w:header="708" w:footer="708"/>
      <w:cols w:equalWidth="0" w:num="2">
        <w:col w:space="540" w:w="5040"/>
        <w:col w:space="0" w:w="504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E">
    <w:pPr>
      <w:tabs>
        <w:tab w:val="center" w:leader="none" w:pos="4252"/>
        <w:tab w:val="right" w:leader="none" w:pos="8504"/>
      </w:tabs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tl w:val="0"/>
      </w:rPr>
    </w:r>
  </w:p>
  <w:tbl>
    <w:tblPr>
      <w:tblStyle w:val="Table2"/>
      <w:tblpPr w:leftFromText="180" w:rightFromText="180" w:topFromText="180" w:bottomFromText="180" w:vertAnchor="text" w:horzAnchor="text" w:tblpX="0" w:tblpY="0"/>
      <w:tblW w:w="10620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600"/>
    </w:tblPr>
    <w:tblGrid>
      <w:gridCol w:w="3045"/>
      <w:gridCol w:w="2355"/>
      <w:gridCol w:w="2610"/>
      <w:gridCol w:w="2610"/>
      <w:tblGridChange w:id="0">
        <w:tblGrid>
          <w:gridCol w:w="3045"/>
          <w:gridCol w:w="2355"/>
          <w:gridCol w:w="2610"/>
          <w:gridCol w:w="2610"/>
        </w:tblGrid>
      </w:tblGridChange>
    </w:tblGrid>
    <w:tr>
      <w:trPr>
        <w:cantSplit w:val="0"/>
        <w:trHeight w:val="405" w:hRule="atLeast"/>
        <w:tblHeader w:val="0"/>
      </w:trPr>
      <w:tc>
        <w:tcPr>
          <w:vMerge w:val="restart"/>
          <w:tcBorders>
            <w:top w:color="000000" w:space="0" w:sz="7" w:val="single"/>
            <w:left w:color="000000" w:space="0" w:sz="7" w:val="single"/>
            <w:bottom w:color="000000" w:space="0" w:sz="7" w:val="single"/>
            <w:right w:color="000000" w:space="0" w:sz="7" w:val="single"/>
          </w:tcBorders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3F">
          <w:pPr>
            <w:tabs>
              <w:tab w:val="center" w:leader="none" w:pos="4252"/>
              <w:tab w:val="right" w:leader="none" w:pos="8504"/>
            </w:tabs>
            <w:spacing w:after="240" w:lineRule="auto"/>
            <w:ind w:left="120" w:firstLine="0"/>
            <w:rPr>
              <w:rFonts w:ascii="Arial" w:cs="Arial" w:eastAsia="Arial" w:hAnsi="Arial"/>
              <w:sz w:val="4"/>
              <w:szCs w:val="4"/>
            </w:rPr>
          </w:pPr>
          <w:r w:rsidDel="00000000" w:rsidR="00000000" w:rsidRPr="00000000">
            <w:rPr>
              <w:rFonts w:ascii="Arial" w:cs="Arial" w:eastAsia="Arial" w:hAnsi="Arial"/>
              <w:sz w:val="4"/>
              <w:szCs w:val="4"/>
              <w:rtl w:val="0"/>
            </w:rPr>
            <w:t xml:space="preserve"> </w:t>
          </w:r>
        </w:p>
      </w:tc>
      <w:tc>
        <w:tcPr>
          <w:gridSpan w:val="2"/>
          <w:vMerge w:val="restart"/>
          <w:tcBorders>
            <w:top w:color="000000" w:space="0" w:sz="7" w:val="single"/>
            <w:left w:color="000000" w:space="0" w:sz="7" w:val="single"/>
            <w:bottom w:color="000000" w:space="0" w:sz="7" w:val="single"/>
          </w:tcBorders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40">
          <w:pPr>
            <w:tabs>
              <w:tab w:val="center" w:leader="none" w:pos="4252"/>
              <w:tab w:val="right" w:leader="none" w:pos="8504"/>
            </w:tabs>
            <w:spacing w:after="240" w:before="240" w:lineRule="auto"/>
            <w:ind w:left="120" w:firstLine="0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 </w:t>
          </w:r>
        </w:p>
        <w:p w:rsidR="00000000" w:rsidDel="00000000" w:rsidP="00000000" w:rsidRDefault="00000000" w:rsidRPr="00000000" w14:paraId="00000041">
          <w:pPr>
            <w:tabs>
              <w:tab w:val="center" w:leader="none" w:pos="4252"/>
              <w:tab w:val="right" w:leader="none" w:pos="8504"/>
            </w:tabs>
            <w:spacing w:after="240" w:before="240" w:lineRule="auto"/>
            <w:ind w:left="120" w:firstLine="0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 </w:t>
          </w:r>
        </w:p>
        <w:p w:rsidR="00000000" w:rsidDel="00000000" w:rsidP="00000000" w:rsidRDefault="00000000" w:rsidRPr="00000000" w14:paraId="00000042">
          <w:pPr>
            <w:tabs>
              <w:tab w:val="center" w:leader="none" w:pos="4252"/>
              <w:tab w:val="right" w:leader="none" w:pos="8504"/>
            </w:tabs>
            <w:spacing w:line="360" w:lineRule="auto"/>
            <w:ind w:left="3140" w:hanging="1260"/>
            <w:jc w:val="center"/>
            <w:rPr>
              <w:rFonts w:ascii="Arial" w:cs="Arial" w:eastAsia="Arial" w:hAnsi="Arial"/>
              <w:b w:val="1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2"/>
              <w:szCs w:val="22"/>
              <w:rtl w:val="0"/>
            </w:rPr>
            <w:t xml:space="preserve">Guia de Habilidades</w:t>
          </w:r>
        </w:p>
      </w:tc>
      <w:tc>
        <w:tcPr>
          <w:tcBorders>
            <w:top w:color="000000" w:space="0" w:sz="7" w:val="single"/>
            <w:right w:color="000000" w:space="0" w:sz="7" w:val="single"/>
          </w:tcBorders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44">
          <w:pPr>
            <w:tabs>
              <w:tab w:val="center" w:leader="none" w:pos="4252"/>
              <w:tab w:val="right" w:leader="none" w:pos="8504"/>
            </w:tabs>
            <w:spacing w:after="240" w:before="240" w:line="272.72727272727275" w:lineRule="auto"/>
            <w:ind w:left="360" w:firstLine="0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 </w:t>
          </w:r>
        </w:p>
      </w:tc>
    </w:tr>
    <w:tr>
      <w:trPr>
        <w:cantSplit w:val="0"/>
        <w:trHeight w:val="465" w:hRule="atLeast"/>
        <w:tblHeader w:val="0"/>
      </w:trPr>
      <w:tc>
        <w:tcPr>
          <w:vMerge w:val="continue"/>
          <w:tcBorders>
            <w:top w:color="000000" w:space="0" w:sz="7" w:val="single"/>
            <w:left w:color="000000" w:space="0" w:sz="7" w:val="single"/>
            <w:bottom w:color="000000" w:space="0" w:sz="7" w:val="single"/>
            <w:right w:color="000000" w:space="0" w:sz="7" w:val="single"/>
          </w:tcBorders>
        </w:tcPr>
        <w:p w:rsidR="00000000" w:rsidDel="00000000" w:rsidP="00000000" w:rsidRDefault="00000000" w:rsidRPr="00000000" w14:paraId="00000045">
          <w:pPr>
            <w:tabs>
              <w:tab w:val="center" w:leader="none" w:pos="4252"/>
              <w:tab w:val="right" w:leader="none" w:pos="8504"/>
            </w:tabs>
            <w:ind w:left="120" w:firstLine="0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vMerge w:val="continue"/>
          <w:tcBorders>
            <w:top w:color="000000" w:space="0" w:sz="7" w:val="single"/>
            <w:left w:color="000000" w:space="0" w:sz="7" w:val="single"/>
            <w:bottom w:color="000000" w:space="0" w:sz="7" w:val="single"/>
          </w:tcBorders>
        </w:tcPr>
        <w:p w:rsidR="00000000" w:rsidDel="00000000" w:rsidP="00000000" w:rsidRDefault="00000000" w:rsidRPr="00000000" w14:paraId="00000046">
          <w:pPr>
            <w:tabs>
              <w:tab w:val="center" w:leader="none" w:pos="4252"/>
              <w:tab w:val="right" w:leader="none" w:pos="8504"/>
            </w:tabs>
            <w:ind w:left="120" w:firstLine="0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right w:color="000000" w:space="0" w:sz="7" w:val="single"/>
          </w:tcBorders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48">
          <w:pPr>
            <w:tabs>
              <w:tab w:val="center" w:leader="none" w:pos="4252"/>
              <w:tab w:val="right" w:leader="none" w:pos="8504"/>
            </w:tabs>
            <w:spacing w:after="240" w:before="240" w:line="272.72727272727275" w:lineRule="auto"/>
            <w:ind w:left="360" w:firstLine="0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 </w:t>
          </w:r>
        </w:p>
      </w:tc>
    </w:tr>
    <w:tr>
      <w:trPr>
        <w:cantSplit w:val="0"/>
        <w:trHeight w:val="589.951171875" w:hRule="atLeast"/>
        <w:tblHeader w:val="0"/>
      </w:trPr>
      <w:tc>
        <w:tcPr>
          <w:vMerge w:val="continue"/>
          <w:tcBorders>
            <w:top w:color="000000" w:space="0" w:sz="7" w:val="single"/>
            <w:left w:color="000000" w:space="0" w:sz="7" w:val="single"/>
            <w:bottom w:color="000000" w:space="0" w:sz="7" w:val="single"/>
            <w:right w:color="000000" w:space="0" w:sz="7" w:val="single"/>
          </w:tcBorders>
        </w:tcPr>
        <w:p w:rsidR="00000000" w:rsidDel="00000000" w:rsidP="00000000" w:rsidRDefault="00000000" w:rsidRPr="00000000" w14:paraId="00000049">
          <w:pPr>
            <w:tabs>
              <w:tab w:val="center" w:leader="none" w:pos="4252"/>
              <w:tab w:val="right" w:leader="none" w:pos="8504"/>
            </w:tabs>
            <w:ind w:left="120" w:firstLine="0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vMerge w:val="continue"/>
          <w:tcBorders>
            <w:top w:color="000000" w:space="0" w:sz="7" w:val="single"/>
            <w:left w:color="000000" w:space="0" w:sz="7" w:val="single"/>
            <w:bottom w:color="000000" w:space="0" w:sz="7" w:val="single"/>
          </w:tcBorders>
        </w:tcPr>
        <w:p w:rsidR="00000000" w:rsidDel="00000000" w:rsidP="00000000" w:rsidRDefault="00000000" w:rsidRPr="00000000" w14:paraId="0000004A">
          <w:pPr>
            <w:tabs>
              <w:tab w:val="center" w:leader="none" w:pos="4252"/>
              <w:tab w:val="right" w:leader="none" w:pos="8504"/>
            </w:tabs>
            <w:ind w:left="120" w:firstLine="0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000000" w:space="0" w:sz="7" w:val="single"/>
            <w:right w:color="000000" w:space="0" w:sz="7" w:val="single"/>
          </w:tcBorders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4C">
          <w:pPr>
            <w:tabs>
              <w:tab w:val="center" w:leader="none" w:pos="4252"/>
              <w:tab w:val="right" w:leader="none" w:pos="8504"/>
            </w:tabs>
            <w:spacing w:after="240" w:before="120" w:lineRule="auto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510" w:hRule="atLeast"/>
        <w:tblHeader w:val="0"/>
      </w:trPr>
      <w:tc>
        <w:tcPr>
          <w:gridSpan w:val="2"/>
          <w:tcBorders>
            <w:top w:color="000000" w:space="0" w:sz="7" w:val="single"/>
            <w:left w:color="000000" w:space="0" w:sz="7" w:val="single"/>
            <w:bottom w:color="000000" w:space="0" w:sz="7" w:val="single"/>
            <w:right w:color="000000" w:space="0" w:sz="7" w:val="single"/>
          </w:tcBorders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4D">
          <w:pPr>
            <w:tabs>
              <w:tab w:val="center" w:leader="none" w:pos="4252"/>
              <w:tab w:val="right" w:leader="none" w:pos="8504"/>
            </w:tabs>
            <w:spacing w:after="240" w:before="240" w:lineRule="auto"/>
            <w:ind w:left="480" w:firstLine="0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b w:val="1"/>
              <w:sz w:val="20"/>
              <w:szCs w:val="20"/>
              <w:rtl w:val="0"/>
            </w:rPr>
            <w:t xml:space="preserve">Elaboração e Profissão técnica</w:t>
          </w: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: Carolina Arnault / Anai Hungaro / Letiery Sanches</w:t>
          </w:r>
        </w:p>
      </w:tc>
      <w:tc>
        <w:tcPr>
          <w:gridSpan w:val="2"/>
          <w:tcBorders>
            <w:top w:color="000000" w:space="0" w:sz="7" w:val="single"/>
            <w:left w:color="000000" w:space="0" w:sz="7" w:val="single"/>
            <w:bottom w:color="000000" w:space="0" w:sz="7" w:val="single"/>
            <w:right w:color="000000" w:space="0" w:sz="7" w:val="single"/>
          </w:tcBorders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4F">
          <w:pPr>
            <w:tabs>
              <w:tab w:val="center" w:leader="none" w:pos="4252"/>
              <w:tab w:val="right" w:leader="none" w:pos="8504"/>
            </w:tabs>
            <w:spacing w:after="240" w:before="240" w:line="272.72727272727275" w:lineRule="auto"/>
            <w:ind w:left="360" w:firstLine="0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Verificado por: Talita Holiak da Silva Romualdo</w:t>
          </w:r>
        </w:p>
      </w:tc>
    </w:tr>
    <w:tr>
      <w:trPr>
        <w:cantSplit w:val="0"/>
        <w:trHeight w:val="756.3414417613636" w:hRule="atLeast"/>
        <w:tblHeader w:val="0"/>
      </w:trPr>
      <w:tc>
        <w:tcPr>
          <w:gridSpan w:val="4"/>
          <w:tcBorders>
            <w:top w:color="000000" w:space="0" w:sz="7" w:val="single"/>
            <w:left w:color="000000" w:space="0" w:sz="7" w:val="single"/>
            <w:bottom w:color="000000" w:space="0" w:sz="7" w:val="single"/>
            <w:right w:color="000000" w:space="0" w:sz="7" w:val="single"/>
          </w:tcBorders>
          <w:tcMar>
            <w:top w:w="0.0" w:type="dxa"/>
            <w:left w:w="0.0" w:type="dxa"/>
            <w:bottom w:w="0.0" w:type="dxa"/>
            <w:right w:w="0.0" w:type="dxa"/>
          </w:tcMar>
        </w:tcPr>
        <w:p w:rsidR="00000000" w:rsidDel="00000000" w:rsidP="00000000" w:rsidRDefault="00000000" w:rsidRPr="00000000" w14:paraId="00000051">
          <w:pPr>
            <w:tabs>
              <w:tab w:val="center" w:leader="none" w:pos="4252"/>
              <w:tab w:val="right" w:leader="none" w:pos="8504"/>
            </w:tabs>
            <w:spacing w:after="240" w:before="240" w:line="272.72727272727275" w:lineRule="auto"/>
            <w:ind w:left="360" w:firstLine="0"/>
            <w:rPr>
              <w:rFonts w:ascii="Arial" w:cs="Arial" w:eastAsia="Arial" w:hAnsi="Arial"/>
              <w:sz w:val="20"/>
              <w:szCs w:val="20"/>
            </w:rPr>
          </w:pPr>
          <w:r w:rsidDel="00000000" w:rsidR="00000000" w:rsidRPr="00000000">
            <w:rPr>
              <w:rFonts w:ascii="Arial" w:cs="Arial" w:eastAsia="Arial" w:hAnsi="Arial"/>
              <w:sz w:val="20"/>
              <w:szCs w:val="20"/>
              <w:rtl w:val="0"/>
            </w:rPr>
            <w:t xml:space="preserve">Aprovação: Heber Amilcar Martins                                                        Janeiro 2024</w:t>
          </w:r>
        </w:p>
      </w:tc>
    </w:tr>
  </w:tbl>
  <w:p w:rsidR="00000000" w:rsidDel="00000000" w:rsidP="00000000" w:rsidRDefault="00000000" w:rsidRPr="00000000" w14:paraId="00000055">
    <w:pPr>
      <w:tabs>
        <w:tab w:val="center" w:leader="none" w:pos="4252"/>
        <w:tab w:val="right" w:leader="none" w:pos="8504"/>
      </w:tabs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285750</wp:posOffset>
          </wp:positionH>
          <wp:positionV relativeFrom="paragraph">
            <wp:posOffset>120662</wp:posOffset>
          </wp:positionV>
          <wp:extent cx="1395413" cy="1068363"/>
          <wp:effectExtent b="0" l="0" r="0" t="0"/>
          <wp:wrapNone/>
          <wp:docPr id="10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95413" cy="106836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numPr>
        <w:ilvl w:val="0"/>
        <w:numId w:val="1"/>
      </w:numPr>
      <w:suppressAutoHyphens w:val="0"/>
      <w:spacing w:line="240" w:lineRule="atLeast"/>
      <w:ind w:left="708" w:right="49" w:leftChars="-1" w:rightChars="0" w:firstLineChars="-1"/>
      <w:jc w:val="both"/>
      <w:textDirection w:val="btLr"/>
      <w:textAlignment w:val="top"/>
      <w:outlineLvl w:val="0"/>
    </w:pPr>
    <w:rPr>
      <w:b w:val="1"/>
      <w:w w:val="100"/>
      <w:position w:val="-1"/>
      <w:sz w:val="24"/>
      <w:szCs w:val="20"/>
      <w:effect w:val="none"/>
      <w:vertAlign w:val="baseline"/>
      <w:cs w:val="0"/>
      <w:em w:val="none"/>
      <w:lang w:bidi="ar-SA" w:eastAsia="ar-SA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(Web)">
    <w:name w:val="Normal (Web)"/>
    <w:basedOn w:val="Normal"/>
    <w:next w:val="Normal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Ênfase">
    <w:name w:val="Ênfase"/>
    <w:next w:val="Ênfase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Título1Char">
    <w:name w:val="Título 1 Char"/>
    <w:next w:val="Título1Char"/>
    <w:autoRedefine w:val="0"/>
    <w:hidden w:val="0"/>
    <w:qFormat w:val="0"/>
    <w:rPr>
      <w:b w:val="1"/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paragraph" w:styleId="Título">
    <w:name w:val="Título"/>
    <w:basedOn w:val="Normal"/>
    <w:next w:val="Normal"/>
    <w:autoRedefine w:val="0"/>
    <w:hidden w:val="0"/>
    <w:qFormat w:val="0"/>
    <w:pPr>
      <w:keepNext w:val="1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bidi="ar-SA" w:eastAsia="ar-SA" w:val="pt-BR"/>
    </w:rPr>
  </w:style>
  <w:style w:type="character" w:styleId="TítuloChar">
    <w:name w:val="Título Char"/>
    <w:next w:val="TítuloChar"/>
    <w:autoRedefine w:val="0"/>
    <w:hidden w:val="0"/>
    <w:qFormat w:val="0"/>
    <w:rPr>
      <w:rFonts w:ascii="Arial" w:cs="Tahoma" w:eastAsia="Lucida Sans Unicode" w:hAnsi="Arial"/>
      <w:w w:val="100"/>
      <w:position w:val="-1"/>
      <w:sz w:val="28"/>
      <w:szCs w:val="28"/>
      <w:effect w:val="none"/>
      <w:vertAlign w:val="baseline"/>
      <w:cs w:val="0"/>
      <w:em w:val="none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8TXXb4WVMkn6z9AmDHK4/cTExTQ==">CgMxLjA4AHIhMU1OdEJWMHMtaENCTTZsSVVmSDJRSERSM1gxZWljSF9Y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2015-04-23T14:28:00Z</dcterms:created>
  <dc:creator>carlanb</dc:creator>
</cp:coreProperties>
</file>