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  <Default ContentType="image/jpeg" Extension="jpeg"/>
  <Override ContentType="application/vnd.openxmlformats-officedocument.custom-properties+xml" PartName="/docProps/custom.xml"/>
</Types>
</file>

<file path=_rels/.rels><?xml version="1.0" encoding="UTF-8" standalone="yes" ?><Relationships xmlns="http://schemas.openxmlformats.org/package/2006/relationships"><Relationship Id="rId1" Target="docProps/core.xml" Type="http://schemas.openxmlformats.org/package/2006/relationships/metadata/core-properties"/><Relationship Id="rId2" Target="word/document.xml" Type="http://schemas.openxmlformats.org/officeDocument/2006/relationships/officeDocument"/><Relationship Id="rId3" Target="docProps/custom.xml" Type="http://schemas.openxmlformats.org/officeDocument/2006/relationships/custom-properties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pacing w:line="276" w:lineRule="auto"/>
        <w:jc w:val="both"/>
        <w:rPr>
          <w:rFonts w:ascii="Trebuchet MS" w:cs="Trebuchet MS" w:eastAsia="Trebuchet MS" w:hAnsi="Trebuchet MS"/>
        </w:rPr>
      </w:pPr>
      <w:r w:rsidDel="00000000" w:rsidR="00000000" w:rsidRPr="00000000">
        <w:rPr>
          <w:rFonts w:ascii="Trebuchet MS" w:cs="Trebuchet MS" w:eastAsia="Trebuchet MS" w:hAnsi="Trebuchet MS"/>
          <w:rtl w:val="0"/>
        </w:rPr>
        <w:tab/>
      </w:r>
    </w:p>
    <w:p w:rsidR="00000000" w:rsidDel="00000000" w:rsidP="00000000" w:rsidRDefault="00000000" w:rsidRPr="00000000" w14:paraId="00000002">
      <w:pPr>
        <w:spacing w:after="0" w:line="276" w:lineRule="auto"/>
        <w:jc w:val="center"/>
        <w:rPr>
          <w:rFonts w:ascii="Trebuchet MS" w:cs="Trebuchet MS" w:eastAsia="Trebuchet MS" w:hAnsi="Trebuchet MS"/>
          <w:b w:val="1"/>
          <w:sz w:val="28"/>
          <w:szCs w:val="28"/>
        </w:rPr>
      </w:pPr>
      <w:r w:rsidDel="00000000" w:rsidR="00000000" w:rsidRPr="00000000">
        <w:rPr>
          <w:rFonts w:ascii="Trebuchet MS" w:cs="Trebuchet MS" w:eastAsia="Trebuchet MS" w:hAnsi="Trebuchet MS"/>
          <w:b w:val="1"/>
          <w:sz w:val="28"/>
          <w:szCs w:val="28"/>
          <w:rtl w:val="0"/>
        </w:rPr>
        <w:t xml:space="preserve">Relatório Técnico: </w:t>
      </w:r>
      <w:r w:rsidDel="00000000" w:rsidR="00000000" w:rsidRPr="00000000">
        <w:rPr>
          <w:rFonts w:ascii="Trebuchet MS" w:cs="Trebuchet MS" w:eastAsia="Trebuchet MS" w:hAnsi="Trebuchet MS"/>
          <w:b w:val="1"/>
          <w:sz w:val="28"/>
          <w:szCs w:val="28"/>
          <w:highlight w:val="white"/>
          <w:rtl w:val="0"/>
        </w:rPr>
        <w:t xml:space="preserve">Estômago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after="0" w:line="276" w:lineRule="auto"/>
        <w:jc w:val="center"/>
        <w:rPr>
          <w:rFonts w:ascii="Trebuchet MS" w:cs="Trebuchet MS" w:eastAsia="Trebuchet MS" w:hAnsi="Trebuchet MS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6" w:right="0" w:hanging="708"/>
        <w:jc w:val="both"/>
        <w:rPr>
          <w:rFonts w:ascii="Trebuchet MS" w:cs="Trebuchet MS" w:eastAsia="Trebuchet MS" w:hAnsi="Trebuchet MS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rebuchet MS" w:cs="Trebuchet MS" w:eastAsia="Trebuchet MS" w:hAnsi="Trebuchet MS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Introdução</w:t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6" w:right="0" w:firstLine="0"/>
        <w:jc w:val="both"/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highlight w:val="white"/>
          <w:u w:val="none"/>
          <w:vertAlign w:val="baseline"/>
        </w:rPr>
      </w:pPr>
      <w:r w:rsidDel="00000000" w:rsidR="00000000" w:rsidRPr="00000000"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highlight w:val="white"/>
          <w:u w:val="none"/>
          <w:vertAlign w:val="baseline"/>
          <w:rtl w:val="0"/>
        </w:rPr>
        <w:t xml:space="preserve">O uso de jogos faz parte de nosso desenvolvimento mental e social e, além disso, estudos científicos sugerem que a utilização de jogos eletrônicos na educação superior, incluindo na educação em saúde, apresenta potenciais benefícios, podendo colaborar com melhoria do conhecimento, de habilidades e atitudes.</w:t>
      </w:r>
      <w:r w:rsidDel="00000000" w:rsidR="00000000" w:rsidRPr="00000000"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highlight w:val="white"/>
          <w:u w:val="none"/>
          <w:vertAlign w:val="superscript"/>
          <w:rtl w:val="0"/>
        </w:rPr>
        <w:t xml:space="preserve">1,2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6" w:right="0" w:firstLine="0"/>
        <w:jc w:val="both"/>
        <w:rPr>
          <w:rFonts w:ascii="Trebuchet MS" w:cs="Trebuchet MS" w:eastAsia="Trebuchet MS" w:hAnsi="Trebuchet MS"/>
          <w:b w:val="0"/>
          <w:i w:val="0"/>
          <w:smallCaps w:val="0"/>
          <w:strike w:val="0"/>
          <w:color w:val="1f1f1f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rebuchet MS" w:cs="Trebuchet MS" w:eastAsia="Trebuchet MS" w:hAnsi="Trebuchet MS"/>
          <w:b w:val="0"/>
          <w:i w:val="0"/>
          <w:smallCaps w:val="0"/>
          <w:strike w:val="0"/>
          <w:color w:val="1f1f1f"/>
          <w:sz w:val="22"/>
          <w:szCs w:val="22"/>
          <w:u w:val="none"/>
          <w:shd w:fill="auto" w:val="clear"/>
          <w:vertAlign w:val="baseline"/>
          <w:rtl w:val="0"/>
        </w:rPr>
        <w:t xml:space="preserve">Os jogos online satisfazem os requisitos básicos para serem veiculados e utilizados em ambientes de ambientes de aprendizagem e podem proporcionar experiências de aprendizagem envolventes aos alunos. </w:t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6" w:right="0" w:firstLine="0"/>
        <w:jc w:val="both"/>
        <w:rPr>
          <w:rFonts w:ascii="Trebuchet MS" w:cs="Trebuchet MS" w:eastAsia="Trebuchet MS" w:hAnsi="Trebuchet MS"/>
          <w:b w:val="0"/>
          <w:i w:val="0"/>
          <w:smallCaps w:val="0"/>
          <w:strike w:val="0"/>
          <w:color w:val="1f1f1f"/>
          <w:sz w:val="22"/>
          <w:szCs w:val="22"/>
          <w:u w:val="none"/>
          <w:shd w:fill="auto" w:val="clear"/>
          <w:vertAlign w:val="superscript"/>
        </w:rPr>
      </w:pPr>
      <w:r w:rsidDel="00000000" w:rsidR="00000000" w:rsidRPr="00000000">
        <w:rPr>
          <w:rFonts w:ascii="Trebuchet MS" w:cs="Trebuchet MS" w:eastAsia="Trebuchet MS" w:hAnsi="Trebuchet MS"/>
          <w:b w:val="0"/>
          <w:i w:val="0"/>
          <w:smallCaps w:val="0"/>
          <w:strike w:val="0"/>
          <w:color w:val="1f1f1f"/>
          <w:sz w:val="22"/>
          <w:szCs w:val="22"/>
          <w:u w:val="none"/>
          <w:shd w:fill="auto" w:val="clear"/>
          <w:vertAlign w:val="baseline"/>
          <w:rtl w:val="0"/>
        </w:rPr>
        <w:t xml:space="preserve">Um bom modelo de jogo deve possuir objetivos claros, desafios que correspondam ao nível de habilidade do aluno e idealmente deve permitir algum tipo de feedback imediato.</w:t>
      </w:r>
      <w:r w:rsidDel="00000000" w:rsidR="00000000" w:rsidRPr="00000000">
        <w:rPr>
          <w:rFonts w:ascii="Trebuchet MS" w:cs="Trebuchet MS" w:eastAsia="Trebuchet MS" w:hAnsi="Trebuchet MS"/>
          <w:b w:val="0"/>
          <w:i w:val="0"/>
          <w:smallCaps w:val="0"/>
          <w:strike w:val="0"/>
          <w:color w:val="1f1f1f"/>
          <w:sz w:val="22"/>
          <w:szCs w:val="22"/>
          <w:u w:val="none"/>
          <w:shd w:fill="auto" w:val="clear"/>
          <w:vertAlign w:val="superscript"/>
          <w:rtl w:val="0"/>
        </w:rPr>
        <w:t xml:space="preserve">3</w:t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6" w:right="0" w:firstLine="0"/>
        <w:jc w:val="both"/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Combinar os diversos aspectos previamente relatados </w:t>
      </w:r>
      <w:r w:rsidDel="00000000" w:rsidR="00000000" w:rsidRPr="00000000">
        <w:rPr>
          <w:rFonts w:ascii="Trebuchet MS" w:cs="Trebuchet MS" w:eastAsia="Trebuchet MS" w:hAnsi="Trebuchet MS"/>
          <w:rtl w:val="0"/>
        </w:rPr>
        <w:t xml:space="preserve">têm</w:t>
      </w:r>
      <w:r w:rsidDel="00000000" w:rsidR="00000000" w:rsidRPr="00000000"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o potencial de melhora</w:t>
      </w:r>
      <w:r w:rsidDel="00000000" w:rsidR="00000000" w:rsidRPr="00000000">
        <w:rPr>
          <w:rFonts w:ascii="Trebuchet MS" w:cs="Trebuchet MS" w:eastAsia="Trebuchet MS" w:hAnsi="Trebuchet MS"/>
          <w:rtl w:val="0"/>
        </w:rPr>
        <w:t xml:space="preserve">r</w:t>
      </w:r>
      <w:r w:rsidDel="00000000" w:rsidR="00000000" w:rsidRPr="00000000"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a performance frente à aprendizagem e à performance prof</w:t>
      </w:r>
      <w:r w:rsidDel="00000000" w:rsidR="00000000" w:rsidRPr="00000000">
        <w:rPr>
          <w:rFonts w:ascii="Trebuchet MS" w:cs="Trebuchet MS" w:eastAsia="Trebuchet MS" w:hAnsi="Trebuchet MS"/>
          <w:rtl w:val="0"/>
        </w:rPr>
        <w:t xml:space="preserve">i</w:t>
      </w:r>
      <w:r w:rsidDel="00000000" w:rsidR="00000000" w:rsidRPr="00000000"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ssional, a depender do endereçamento do recurso educacional utilizado.</w:t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6" w:right="0" w:firstLine="0"/>
        <w:jc w:val="both"/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6" w:right="0" w:hanging="720"/>
        <w:jc w:val="both"/>
        <w:rPr>
          <w:rFonts w:ascii="Trebuchet MS" w:cs="Trebuchet MS" w:eastAsia="Trebuchet MS" w:hAnsi="Trebuchet MS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rebuchet MS" w:cs="Trebuchet MS" w:eastAsia="Trebuchet MS" w:hAnsi="Trebuchet MS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Motivação e objetivos pedagógicos</w:t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1"/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146" w:right="0" w:hanging="360"/>
        <w:jc w:val="both"/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Identificar as estruturas </w:t>
      </w:r>
      <w:r w:rsidDel="00000000" w:rsidR="00000000" w:rsidRPr="00000000">
        <w:rPr>
          <w:rFonts w:ascii="Trebuchet MS" w:cs="Trebuchet MS" w:eastAsia="Trebuchet MS" w:hAnsi="Trebuchet MS"/>
          <w:rtl w:val="0"/>
        </w:rPr>
        <w:t xml:space="preserve">do </w:t>
      </w:r>
      <w:r w:rsidDel="00000000" w:rsidR="00000000" w:rsidRPr="00000000">
        <w:rPr>
          <w:rFonts w:ascii="Trebuchet MS" w:cs="Trebuchet MS" w:eastAsia="Trebuchet MS" w:hAnsi="Trebuchet MS"/>
          <w:highlight w:val="white"/>
          <w:rtl w:val="0"/>
        </w:rPr>
        <w:t xml:space="preserve">Estômago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146" w:right="0" w:firstLine="0"/>
        <w:jc w:val="both"/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6" w:right="0" w:hanging="720"/>
        <w:jc w:val="both"/>
        <w:rPr>
          <w:rFonts w:ascii="Trebuchet MS" w:cs="Trebuchet MS" w:eastAsia="Trebuchet MS" w:hAnsi="Trebuchet MS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rebuchet MS" w:cs="Trebuchet MS" w:eastAsia="Trebuchet MS" w:hAnsi="Trebuchet MS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Público-Alvo</w:t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146" w:right="0" w:hanging="360"/>
        <w:jc w:val="both"/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Estudantes do curso de medicina.</w:t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146" w:right="0" w:hanging="360"/>
        <w:jc w:val="both"/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Estudantes de cursos da saúde dedicados ao estudo da anatomia.</w:t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146" w:right="0" w:hanging="360"/>
        <w:jc w:val="both"/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Profissionais de saúde interessados em aprofundar ou relembrar de conteúdos previamente aprendidos.</w:t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6" w:right="0" w:firstLine="0"/>
        <w:jc w:val="both"/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6" w:right="0" w:hanging="708"/>
        <w:jc w:val="both"/>
        <w:rPr>
          <w:rFonts w:ascii="Trebuchet MS" w:cs="Trebuchet MS" w:eastAsia="Trebuchet MS" w:hAnsi="Trebuchet MS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rebuchet MS" w:cs="Trebuchet MS" w:eastAsia="Trebuchet MS" w:hAnsi="Trebuchet MS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Sobre a importância do protótipo</w:t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6" w:right="0" w:firstLine="0"/>
        <w:jc w:val="both"/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O termo protótipo é usado em uma variedade de contextos para, inicialmente, avaliar um novo produto ou proposta, com o intuito de instrumentar a análise de utilidade e usabilidade para os usuários, fornecendo informações e colaborações para o sistema real e funcional. Um bom ponto de partida, neste processo, é elencar os requisitos iniciais tanto técnicos quanto pedagógicos e a pesquisa e identificação de iniciativas semelhantes já utilizadas e conhecidas, devendo respeitar os elementos explicitados a seguir.</w:t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6" w:right="0" w:firstLine="0"/>
        <w:jc w:val="both"/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6" w:right="0" w:hanging="720"/>
        <w:jc w:val="both"/>
        <w:rPr>
          <w:rFonts w:ascii="Trebuchet MS" w:cs="Trebuchet MS" w:eastAsia="Trebuchet MS" w:hAnsi="Trebuchet MS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rebuchet MS" w:cs="Trebuchet MS" w:eastAsia="Trebuchet MS" w:hAnsi="Trebuchet MS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Orientação para requisitos técnicos</w:t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146" w:right="0" w:hanging="360"/>
        <w:jc w:val="both"/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 proposta não deve depender de aquisição de softwares ou aplicativos por parte do usuário.</w:t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146" w:right="0" w:hanging="360"/>
        <w:jc w:val="both"/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Necessariamente precisa funcionar tanto em plataforma desktop quanto mobile.</w:t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146" w:right="0" w:hanging="360"/>
        <w:jc w:val="both"/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Idealmente, em mobile, deve rodar tanto em sistema Android quanto IOS.</w:t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146" w:right="0" w:hanging="360"/>
        <w:jc w:val="both"/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Desejável que permita usabilidade online, sem necessidade de download.</w:t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146" w:right="0" w:hanging="360"/>
        <w:jc w:val="both"/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Deve possuir livre acesso e sem custo.</w:t>
      </w:r>
    </w:p>
    <w:p w:rsidR="00000000" w:rsidDel="00000000" w:rsidP="00000000" w:rsidRDefault="00000000" w:rsidRPr="00000000" w14:paraId="0000001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146" w:right="0" w:firstLine="0"/>
        <w:jc w:val="both"/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6" w:right="0" w:firstLine="0"/>
        <w:jc w:val="both"/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keepNext w:val="0"/>
        <w:keepLines w:val="0"/>
        <w:pageBreakBefore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6" w:right="0" w:hanging="720"/>
        <w:jc w:val="both"/>
        <w:rPr>
          <w:rFonts w:ascii="Trebuchet MS" w:cs="Trebuchet MS" w:eastAsia="Trebuchet MS" w:hAnsi="Trebuchet MS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rebuchet MS" w:cs="Trebuchet MS" w:eastAsia="Trebuchet MS" w:hAnsi="Trebuchet MS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Orientação para requisitos pedagógicos</w:t>
      </w:r>
    </w:p>
    <w:p w:rsidR="00000000" w:rsidDel="00000000" w:rsidP="00000000" w:rsidRDefault="00000000" w:rsidRPr="00000000" w14:paraId="0000001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6" w:right="0" w:firstLine="0"/>
        <w:jc w:val="both"/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keepNext w:val="0"/>
        <w:keepLines w:val="0"/>
        <w:pageBreakBefore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146" w:right="0" w:hanging="360"/>
        <w:jc w:val="both"/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O objetivo pedagógico precisa estar delineado e descrito.</w:t>
      </w:r>
    </w:p>
    <w:p w:rsidR="00000000" w:rsidDel="00000000" w:rsidP="00000000" w:rsidRDefault="00000000" w:rsidRPr="00000000" w14:paraId="00000020">
      <w:pPr>
        <w:keepNext w:val="0"/>
        <w:keepLines w:val="0"/>
        <w:pageBreakBefore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146" w:right="0" w:hanging="360"/>
        <w:jc w:val="both"/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O jogo deve fornecer oportunidade de tentativas múltiplas e no número desejado ou requerido pelos usuários.</w:t>
      </w:r>
    </w:p>
    <w:p w:rsidR="00000000" w:rsidDel="00000000" w:rsidP="00000000" w:rsidRDefault="00000000" w:rsidRPr="00000000" w14:paraId="00000021">
      <w:pPr>
        <w:keepNext w:val="0"/>
        <w:keepLines w:val="0"/>
        <w:pageBreakBefore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146" w:right="0" w:hanging="360"/>
        <w:jc w:val="both"/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Deve permitir a usabilidade por múltiplos indivíduos de forma simultânea.</w:t>
      </w:r>
    </w:p>
    <w:p w:rsidR="00000000" w:rsidDel="00000000" w:rsidP="00000000" w:rsidRDefault="00000000" w:rsidRPr="00000000" w14:paraId="0000002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6" w:right="0" w:firstLine="0"/>
        <w:jc w:val="both"/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6" w:right="0" w:hanging="708"/>
        <w:jc w:val="both"/>
        <w:rPr>
          <w:rFonts w:ascii="Trebuchet MS" w:cs="Trebuchet MS" w:eastAsia="Trebuchet MS" w:hAnsi="Trebuchet MS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rebuchet MS" w:cs="Trebuchet MS" w:eastAsia="Trebuchet MS" w:hAnsi="Trebuchet MS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Design do jogo</w:t>
      </w:r>
    </w:p>
    <w:p w:rsidR="00000000" w:rsidDel="00000000" w:rsidP="00000000" w:rsidRDefault="00000000" w:rsidRPr="00000000" w14:paraId="00000024">
      <w:pPr>
        <w:keepNext w:val="0"/>
        <w:keepLines w:val="0"/>
        <w:pageBreakBefore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6" w:right="0" w:hanging="720"/>
        <w:jc w:val="both"/>
        <w:rPr>
          <w:rFonts w:ascii="Trebuchet MS" w:cs="Trebuchet MS" w:eastAsia="Trebuchet MS" w:hAnsi="Trebuchet MS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rebuchet MS" w:cs="Trebuchet MS" w:eastAsia="Trebuchet MS" w:hAnsi="Trebuchet MS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Mockup</w:t>
      </w:r>
    </w:p>
    <w:p w:rsidR="00000000" w:rsidDel="00000000" w:rsidP="00000000" w:rsidRDefault="00000000" w:rsidRPr="00000000" w14:paraId="0000002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6" w:right="0" w:firstLine="0"/>
        <w:jc w:val="both"/>
        <w:rPr>
          <w:rFonts w:ascii="Trebuchet MS" w:cs="Trebuchet MS" w:eastAsia="Trebuchet MS" w:hAnsi="Trebuchet MS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both"/>
        <w:rPr>
          <w:rFonts w:ascii="Trebuchet MS" w:cs="Trebuchet MS" w:eastAsia="Trebuchet MS" w:hAnsi="Trebuchet MS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rebuchet MS" w:cs="Trebuchet MS" w:eastAsia="Trebuchet MS" w:hAnsi="Trebuchet MS"/>
          <w:b w:val="1"/>
        </w:rPr>
        <w:drawing>
          <wp:inline distB="114300" distT="114300" distL="114300" distR="114300">
            <wp:extent cx="5399730" cy="3009900"/>
            <wp:effectExtent b="0" l="0" r="0" t="0"/>
            <wp:docPr id="154" name="image4.png"/>
            <a:graphic>
              <a:graphicData uri="http://schemas.openxmlformats.org/drawingml/2006/picture">
                <pic:pic>
                  <pic:nvPicPr>
                    <pic:cNvPr id="0" name="image4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399730" cy="30099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Fonts w:ascii="Trebuchet MS" w:cs="Trebuchet MS" w:eastAsia="Trebuchet MS" w:hAnsi="Trebuchet MS"/>
          <w:b w:val="1"/>
        </w:rPr>
        <w:drawing>
          <wp:inline distB="114300" distT="114300" distL="114300" distR="114300">
            <wp:extent cx="5399730" cy="3009900"/>
            <wp:effectExtent b="0" l="0" r="0" t="0"/>
            <wp:docPr id="156" name="image3.png"/>
            <a:graphic>
              <a:graphicData uri="http://schemas.openxmlformats.org/drawingml/2006/picture">
                <pic:pic>
                  <pic:nvPicPr>
                    <pic:cNvPr id="0" name="image3.png"/>
                    <pic:cNvPicPr preferRelativeResize="0"/>
                  </pic:nvPicPr>
                  <pic:blipFill>
                    <a:blip r:embed="rId8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399730" cy="30099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6" w:right="0" w:firstLine="0"/>
        <w:jc w:val="both"/>
        <w:rPr>
          <w:rFonts w:ascii="Trebuchet MS" w:cs="Trebuchet MS" w:eastAsia="Trebuchet MS" w:hAnsi="Trebuchet MS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6" w:right="0" w:firstLine="0"/>
        <w:jc w:val="center"/>
        <w:rPr>
          <w:rFonts w:ascii="Trebuchet MS" w:cs="Trebuchet MS" w:eastAsia="Trebuchet MS" w:hAnsi="Trebuchet MS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keepNext w:val="0"/>
        <w:keepLines w:val="0"/>
        <w:pageBreakBefore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6" w:right="0" w:hanging="720"/>
        <w:jc w:val="both"/>
        <w:rPr>
          <w:rFonts w:ascii="Trebuchet MS" w:cs="Trebuchet MS" w:eastAsia="Trebuchet MS" w:hAnsi="Trebuchet MS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rebuchet MS" w:cs="Trebuchet MS" w:eastAsia="Trebuchet MS" w:hAnsi="Trebuchet MS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Visão geral e mecânicas centrais</w:t>
      </w:r>
    </w:p>
    <w:p w:rsidR="00000000" w:rsidDel="00000000" w:rsidP="00000000" w:rsidRDefault="00000000" w:rsidRPr="00000000" w14:paraId="0000002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6" w:right="0" w:firstLine="0"/>
        <w:jc w:val="both"/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6" w:right="0" w:firstLine="0"/>
        <w:jc w:val="both"/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 mecânica central é baseada no sistema “arrasta e solta”, ou “drag and drop” adaptada, no qual o sistema nomeia a estrutura e o usuário deve “clicar” na barra correspondente à estrutura cuja informação esteja vinculada.</w:t>
      </w:r>
    </w:p>
    <w:p w:rsidR="00000000" w:rsidDel="00000000" w:rsidP="00000000" w:rsidRDefault="00000000" w:rsidRPr="00000000" w14:paraId="0000002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6" w:right="0" w:firstLine="0"/>
        <w:jc w:val="both"/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6" w:right="0" w:hanging="708"/>
        <w:jc w:val="both"/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Ferramentas utilizadas</w:t>
      </w:r>
    </w:p>
    <w:p w:rsidR="00000000" w:rsidDel="00000000" w:rsidP="00000000" w:rsidRDefault="00000000" w:rsidRPr="00000000" w14:paraId="0000002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6" w:right="0" w:firstLine="0"/>
        <w:jc w:val="both"/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keepNext w:val="0"/>
        <w:keepLines w:val="0"/>
        <w:pageBreakBefore w:val="0"/>
        <w:widowControl w:val="1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146" w:right="0" w:hanging="360"/>
        <w:jc w:val="both"/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Construct 2 Versão r280 (64 bits)</w:t>
      </w:r>
    </w:p>
    <w:p w:rsidR="00000000" w:rsidDel="00000000" w:rsidP="00000000" w:rsidRDefault="00000000" w:rsidRPr="00000000" w14:paraId="00000030">
      <w:pPr>
        <w:keepNext w:val="0"/>
        <w:keepLines w:val="0"/>
        <w:pageBreakBefore w:val="0"/>
        <w:widowControl w:val="1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146" w:right="0" w:hanging="360"/>
        <w:jc w:val="both"/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Construct 3 Versão r358. Linguagem: pt-br. Sistema Operacional mínimo: Windows 10, Win64, x64.</w:t>
      </w:r>
    </w:p>
    <w:p w:rsidR="00000000" w:rsidDel="00000000" w:rsidP="00000000" w:rsidRDefault="00000000" w:rsidRPr="00000000" w14:paraId="00000031">
      <w:pPr>
        <w:keepNext w:val="0"/>
        <w:keepLines w:val="0"/>
        <w:pageBreakBefore w:val="0"/>
        <w:widowControl w:val="1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146" w:right="0" w:hanging="360"/>
        <w:jc w:val="both"/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Photoshop CS6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Versão 13.0 Requisitos </w:t>
      </w:r>
      <w:r w:rsidDel="00000000" w:rsidR="00000000" w:rsidRPr="00000000">
        <w:rPr>
          <w:rFonts w:ascii="Trebuchet MS" w:cs="Trebuchet MS" w:eastAsia="Trebuchet MS" w:hAnsi="Trebuchet MS"/>
          <w:rtl w:val="0"/>
        </w:rPr>
        <w:t xml:space="preserve">mínimos</w:t>
      </w:r>
      <w:r w:rsidDel="00000000" w:rsidR="00000000" w:rsidRPr="00000000"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: Processador Intel® Pentium® 4 ou AMD Athlon® 64. Microsoft® Windows® XP com Service Pack 3 ou Windows 7 com Service Pack 1. 2 GB de RAM (3 GB recomendado) para 32 bits; 2 GB de RAM (8 GB recomendado) para 64 bits.</w:t>
      </w:r>
    </w:p>
    <w:p w:rsidR="00000000" w:rsidDel="00000000" w:rsidP="00000000" w:rsidRDefault="00000000" w:rsidRPr="00000000" w14:paraId="0000003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6" w:right="0" w:firstLine="0"/>
        <w:jc w:val="both"/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6" w:right="0" w:firstLine="0"/>
        <w:jc w:val="both"/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6" w:right="0" w:hanging="708"/>
        <w:jc w:val="both"/>
        <w:rPr>
          <w:rFonts w:ascii="Trebuchet MS" w:cs="Trebuchet MS" w:eastAsia="Trebuchet MS" w:hAnsi="Trebuchet MS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rebuchet MS" w:cs="Trebuchet MS" w:eastAsia="Trebuchet MS" w:hAnsi="Trebuchet MS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Método de disponibilização e Implementação</w:t>
      </w:r>
    </w:p>
    <w:p w:rsidR="00000000" w:rsidDel="00000000" w:rsidP="00000000" w:rsidRDefault="00000000" w:rsidRPr="00000000" w14:paraId="0000003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6" w:right="0" w:firstLine="0"/>
        <w:jc w:val="both"/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O material instrucional (jogo) está disponibilizado em uma plataforma denominada “Medarcade”, com livre acessa, que funciona como repositório público e amplamente acessível para uso educacional.</w:t>
      </w:r>
    </w:p>
    <w:p w:rsidR="00000000" w:rsidDel="00000000" w:rsidP="00000000" w:rsidRDefault="00000000" w:rsidRPr="00000000" w14:paraId="0000003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6" w:right="0" w:firstLine="0"/>
        <w:jc w:val="both"/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6" w:right="0" w:firstLine="0"/>
        <w:jc w:val="both"/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O link para acesso da plataforma é, onde pode-se acessá-lo é:  </w:t>
      </w:r>
      <w:hyperlink r:id="rId9">
        <w:r w:rsidDel="00000000" w:rsidR="00000000" w:rsidRPr="00000000">
          <w:rPr>
            <w:rFonts w:ascii="Trebuchet MS" w:cs="Trebuchet MS" w:eastAsia="Trebuchet MS" w:hAnsi="Trebuchet MS"/>
            <w:b w:val="0"/>
            <w:i w:val="0"/>
            <w:smallCaps w:val="0"/>
            <w:strike w:val="0"/>
            <w:color w:val="0563c1"/>
            <w:sz w:val="22"/>
            <w:szCs w:val="22"/>
            <w:u w:val="single"/>
            <w:shd w:fill="auto" w:val="clear"/>
            <w:vertAlign w:val="baseline"/>
            <w:rtl w:val="0"/>
          </w:rPr>
          <w:t xml:space="preserve">https://medarcade.grupointegrado.br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6" w:right="0" w:firstLine="0"/>
        <w:jc w:val="center"/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  <w:drawing>
          <wp:inline distB="0" distT="0" distL="0" distR="0">
            <wp:extent cx="2595475" cy="688221"/>
            <wp:effectExtent b="0" l="0" r="0" t="0"/>
            <wp:docPr descr="https://lh7-us.googleusercontent.com/Kvjt1Y5sQzN2FCEMmwdTSz3H1Xu4IHOS1noFvw3omekm7R57ma2QyBzPgJ-tUhs2L9ksbxR7r6D7hbv7CfRLePigY-EdwonjR2Z9QqkDzgOYAXHLoeebCXhRt-Saq-LAtIYHvfPMzb8KSsQ9D__-Lg" id="155" name="image2.png"/>
            <a:graphic>
              <a:graphicData uri="http://schemas.openxmlformats.org/drawingml/2006/picture">
                <pic:pic>
                  <pic:nvPicPr>
                    <pic:cNvPr descr="https://lh7-us.googleusercontent.com/Kvjt1Y5sQzN2FCEMmwdTSz3H1Xu4IHOS1noFvw3omekm7R57ma2QyBzPgJ-tUhs2L9ksbxR7r6D7hbv7CfRLePigY-EdwonjR2Z9QqkDzgOYAXHLoeebCXhRt-Saq-LAtIYHvfPMzb8KSsQ9D__-Lg" id="0" name="image2.png"/>
                    <pic:cNvPicPr preferRelativeResize="0"/>
                  </pic:nvPicPr>
                  <pic:blipFill>
                    <a:blip r:embed="rId10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595475" cy="688221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6" w:right="0" w:firstLine="0"/>
        <w:jc w:val="both"/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keepNext w:val="0"/>
        <w:keepLines w:val="0"/>
        <w:pageBreakBefore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6" w:right="0" w:hanging="720"/>
        <w:jc w:val="both"/>
        <w:rPr>
          <w:rFonts w:ascii="Trebuchet MS" w:cs="Trebuchet MS" w:eastAsia="Trebuchet MS" w:hAnsi="Trebuchet MS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rebuchet MS" w:cs="Trebuchet MS" w:eastAsia="Trebuchet MS" w:hAnsi="Trebuchet MS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Mês e ano da publicação</w:t>
      </w:r>
    </w:p>
    <w:p w:rsidR="00000000" w:rsidDel="00000000" w:rsidP="00000000" w:rsidRDefault="00000000" w:rsidRPr="00000000" w14:paraId="0000003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6" w:right="0" w:firstLine="0"/>
        <w:jc w:val="both"/>
        <w:rPr>
          <w:rFonts w:ascii="Trebuchet MS" w:cs="Trebuchet MS" w:eastAsia="Trebuchet MS" w:hAnsi="Trebuchet MS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rebuchet MS" w:cs="Trebuchet MS" w:eastAsia="Trebuchet MS" w:hAnsi="Trebuchet MS"/>
          <w:b w:val="1"/>
          <w:rtl w:val="0"/>
        </w:rPr>
        <w:t xml:space="preserve">Abril</w:t>
      </w:r>
      <w:r w:rsidDel="00000000" w:rsidR="00000000" w:rsidRPr="00000000">
        <w:rPr>
          <w:rFonts w:ascii="Trebuchet MS" w:cs="Trebuchet MS" w:eastAsia="Trebuchet MS" w:hAnsi="Trebuchet MS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/202</w:t>
      </w:r>
      <w:r w:rsidDel="00000000" w:rsidR="00000000" w:rsidRPr="00000000">
        <w:rPr>
          <w:rFonts w:ascii="Trebuchet MS" w:cs="Trebuchet MS" w:eastAsia="Trebuchet MS" w:hAnsi="Trebuchet MS"/>
          <w:b w:val="1"/>
          <w:rtl w:val="0"/>
        </w:rPr>
        <w:t xml:space="preserve">4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6" w:right="0" w:firstLine="0"/>
        <w:jc w:val="both"/>
        <w:rPr>
          <w:rFonts w:ascii="Trebuchet MS" w:cs="Trebuchet MS" w:eastAsia="Trebuchet MS" w:hAnsi="Trebuchet MS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keepNext w:val="0"/>
        <w:keepLines w:val="0"/>
        <w:pageBreakBefore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6" w:right="0" w:hanging="720"/>
        <w:jc w:val="both"/>
        <w:rPr>
          <w:rFonts w:ascii="Trebuchet MS" w:cs="Trebuchet MS" w:eastAsia="Trebuchet MS" w:hAnsi="Trebuchet MS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rebuchet MS" w:cs="Trebuchet MS" w:eastAsia="Trebuchet MS" w:hAnsi="Trebuchet MS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Link de acesso do jogo/material instrucional</w:t>
      </w:r>
    </w:p>
    <w:p w:rsidR="00000000" w:rsidDel="00000000" w:rsidP="00000000" w:rsidRDefault="00000000" w:rsidRPr="00000000" w14:paraId="0000003E">
      <w:pPr>
        <w:spacing w:after="0" w:line="276" w:lineRule="auto"/>
        <w:ind w:left="426" w:firstLine="0"/>
        <w:jc w:val="both"/>
        <w:rPr>
          <w:rFonts w:ascii="Trebuchet MS" w:cs="Trebuchet MS" w:eastAsia="Trebuchet MS" w:hAnsi="Trebuchet MS"/>
        </w:rPr>
      </w:pPr>
      <w:r w:rsidDel="00000000" w:rsidR="00000000" w:rsidRPr="00000000">
        <w:rPr>
          <w:rFonts w:ascii="Trebuchet MS" w:cs="Trebuchet MS" w:eastAsia="Trebuchet MS" w:hAnsi="Trebuchet MS"/>
          <w:rtl w:val="0"/>
        </w:rPr>
        <w:t xml:space="preserve">O link para acesso direto e específico ao jogo é:</w:t>
      </w:r>
      <w:hyperlink r:id="rId11">
        <w:r w:rsidDel="00000000" w:rsidR="00000000" w:rsidRPr="00000000">
          <w:rPr>
            <w:rFonts w:ascii="Trebuchet MS" w:cs="Trebuchet MS" w:eastAsia="Trebuchet MS" w:hAnsi="Trebuchet MS"/>
            <w:color w:val="1155cc"/>
            <w:u w:val="single"/>
            <w:rtl w:val="0"/>
          </w:rPr>
          <w:t xml:space="preserve">https://medarcade.grupointegrado.br/jogar/jogo10-estomago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spacing w:after="0" w:line="276" w:lineRule="auto"/>
        <w:ind w:left="426" w:firstLine="0"/>
        <w:jc w:val="both"/>
        <w:rPr>
          <w:rFonts w:ascii="Trebuchet MS" w:cs="Trebuchet MS" w:eastAsia="Trebuchet MS" w:hAnsi="Trebuchet MS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6" w:right="0" w:hanging="708"/>
        <w:jc w:val="both"/>
        <w:rPr>
          <w:rFonts w:ascii="Trebuchet MS" w:cs="Trebuchet MS" w:eastAsia="Trebuchet MS" w:hAnsi="Trebuchet MS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rebuchet MS" w:cs="Trebuchet MS" w:eastAsia="Trebuchet MS" w:hAnsi="Trebuchet MS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Autores</w:t>
      </w:r>
    </w:p>
    <w:p w:rsidR="00000000" w:rsidDel="00000000" w:rsidP="00000000" w:rsidRDefault="00000000" w:rsidRPr="00000000" w14:paraId="0000004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6" w:right="0" w:firstLine="0"/>
        <w:jc w:val="both"/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Marco Aurélio Marangoni</w:t>
      </w:r>
    </w:p>
    <w:p w:rsidR="00000000" w:rsidDel="00000000" w:rsidP="00000000" w:rsidRDefault="00000000" w:rsidRPr="00000000" w14:paraId="0000004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6" w:right="0" w:firstLine="0"/>
        <w:jc w:val="both"/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Alan Henrique de Lazari</w:t>
      </w:r>
    </w:p>
    <w:p w:rsidR="00000000" w:rsidDel="00000000" w:rsidP="00000000" w:rsidRDefault="00000000" w:rsidRPr="00000000" w14:paraId="0000004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6" w:right="0" w:firstLine="0"/>
        <w:jc w:val="both"/>
        <w:rPr>
          <w:rFonts w:ascii="Trebuchet MS" w:cs="Trebuchet MS" w:eastAsia="Trebuchet MS" w:hAnsi="Trebuchet MS"/>
        </w:rPr>
      </w:pPr>
      <w:r w:rsidDel="00000000" w:rsidR="00000000" w:rsidRPr="00000000">
        <w:rPr>
          <w:rFonts w:ascii="Trebuchet MS" w:cs="Trebuchet MS" w:eastAsia="Trebuchet MS" w:hAnsi="Trebuchet MS"/>
          <w:rtl w:val="0"/>
        </w:rPr>
        <w:t xml:space="preserve">Leandro Pinecio Malizan</w:t>
      </w:r>
    </w:p>
    <w:p w:rsidR="00000000" w:rsidDel="00000000" w:rsidP="00000000" w:rsidRDefault="00000000" w:rsidRPr="00000000" w14:paraId="0000004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6" w:right="0" w:firstLine="0"/>
        <w:jc w:val="both"/>
        <w:rPr>
          <w:rFonts w:ascii="Trebuchet MS" w:cs="Trebuchet MS" w:eastAsia="Trebuchet MS" w:hAnsi="Trebuchet MS"/>
        </w:rPr>
      </w:pPr>
      <w:r w:rsidDel="00000000" w:rsidR="00000000" w:rsidRPr="00000000">
        <w:rPr>
          <w:rFonts w:ascii="Trebuchet MS" w:cs="Trebuchet MS" w:eastAsia="Trebuchet MS" w:hAnsi="Trebuchet MS"/>
          <w:sz w:val="23"/>
          <w:szCs w:val="23"/>
          <w:highlight w:val="white"/>
          <w:rtl w:val="0"/>
        </w:rPr>
        <w:t xml:space="preserve">Chiara Kerolaine Beletato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6" w:right="0" w:firstLine="0"/>
        <w:jc w:val="both"/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both"/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bookmarkStart w:colFirst="0" w:colLast="0" w:name="_heading=h.gjdgxs" w:id="0"/>
      <w:bookmarkEnd w:id="0"/>
      <w:r w:rsidDel="00000000" w:rsidR="00000000" w:rsidRPr="00000000">
        <w:rPr>
          <w:rFonts w:ascii="Trebuchet MS" w:cs="Trebuchet MS" w:eastAsia="Trebuchet MS" w:hAnsi="Trebuchet MS"/>
          <w:rtl w:val="0"/>
        </w:rPr>
        <w:t xml:space="preserve">      </w:t>
      </w:r>
      <w:r w:rsidDel="00000000" w:rsidR="00000000" w:rsidRPr="00000000"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Taísa Rocha Navasconi Berbert</w:t>
      </w:r>
    </w:p>
    <w:p w:rsidR="00000000" w:rsidDel="00000000" w:rsidP="00000000" w:rsidRDefault="00000000" w:rsidRPr="00000000" w14:paraId="0000004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6" w:right="0" w:firstLine="0"/>
        <w:jc w:val="both"/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Equipe de Tecnologia de Informação do Centro Universitário Integrado</w:t>
      </w:r>
    </w:p>
    <w:p w:rsidR="00000000" w:rsidDel="00000000" w:rsidP="00000000" w:rsidRDefault="00000000" w:rsidRPr="00000000" w14:paraId="0000004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6" w:right="0" w:firstLine="0"/>
        <w:jc w:val="both"/>
        <w:rPr>
          <w:rFonts w:ascii="Trebuchet MS" w:cs="Trebuchet MS" w:eastAsia="Trebuchet MS" w:hAnsi="Trebuchet MS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6" w:right="0" w:firstLine="0"/>
        <w:jc w:val="both"/>
        <w:rPr>
          <w:rFonts w:ascii="Trebuchet MS" w:cs="Trebuchet MS" w:eastAsia="Trebuchet MS" w:hAnsi="Trebuchet MS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6" w:right="0" w:firstLine="0"/>
        <w:jc w:val="both"/>
        <w:rPr>
          <w:rFonts w:ascii="Trebuchet MS" w:cs="Trebuchet MS" w:eastAsia="Trebuchet MS" w:hAnsi="Trebuchet MS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B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6" w:right="0" w:hanging="708"/>
        <w:jc w:val="both"/>
        <w:rPr>
          <w:rFonts w:ascii="Trebuchet MS" w:cs="Trebuchet MS" w:eastAsia="Trebuchet MS" w:hAnsi="Trebuchet MS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rebuchet MS" w:cs="Trebuchet MS" w:eastAsia="Trebuchet MS" w:hAnsi="Trebuchet MS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Bibliografia</w:t>
      </w:r>
    </w:p>
    <w:p w:rsidR="00000000" w:rsidDel="00000000" w:rsidP="00000000" w:rsidRDefault="00000000" w:rsidRPr="00000000" w14:paraId="0000004C">
      <w:pPr>
        <w:spacing w:after="0" w:line="276" w:lineRule="auto"/>
        <w:ind w:left="426" w:firstLine="0"/>
        <w:jc w:val="both"/>
        <w:rPr>
          <w:rFonts w:ascii="Trebuchet MS" w:cs="Trebuchet MS" w:eastAsia="Trebuchet MS" w:hAnsi="Trebuchet MS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6" w:right="0" w:firstLine="0"/>
        <w:jc w:val="both"/>
        <w:rPr>
          <w:rFonts w:ascii="Trebuchet MS" w:cs="Trebuchet MS" w:eastAsia="Trebuchet MS" w:hAnsi="Trebuchet MS"/>
          <w:b w:val="0"/>
          <w:i w:val="0"/>
          <w:smallCaps w:val="0"/>
          <w:strike w:val="0"/>
          <w:color w:val="222222"/>
          <w:sz w:val="22"/>
          <w:szCs w:val="22"/>
          <w:highlight w:val="white"/>
          <w:u w:val="none"/>
          <w:vertAlign w:val="baseline"/>
        </w:rPr>
      </w:pPr>
      <w:r w:rsidDel="00000000" w:rsidR="00000000" w:rsidRPr="00000000">
        <w:rPr>
          <w:rFonts w:ascii="Trebuchet MS" w:cs="Trebuchet MS" w:eastAsia="Trebuchet MS" w:hAnsi="Trebuchet MS"/>
          <w:b w:val="0"/>
          <w:i w:val="0"/>
          <w:smallCaps w:val="0"/>
          <w:strike w:val="0"/>
          <w:color w:val="222222"/>
          <w:sz w:val="22"/>
          <w:szCs w:val="22"/>
          <w:highlight w:val="white"/>
          <w:u w:val="none"/>
          <w:vertAlign w:val="baseline"/>
          <w:rtl w:val="0"/>
        </w:rPr>
        <w:t xml:space="preserve">Harper, T. (2013). The culture of digital fighting games: Performance and practice. Routledge.</w:t>
      </w:r>
    </w:p>
    <w:p w:rsidR="00000000" w:rsidDel="00000000" w:rsidP="00000000" w:rsidRDefault="00000000" w:rsidRPr="00000000" w14:paraId="0000004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6" w:right="0" w:firstLine="0"/>
        <w:jc w:val="both"/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6" w:right="0" w:firstLine="0"/>
        <w:jc w:val="both"/>
        <w:rPr>
          <w:rFonts w:ascii="Trebuchet MS" w:cs="Trebuchet MS" w:eastAsia="Trebuchet MS" w:hAnsi="Trebuchet MS"/>
          <w:b w:val="0"/>
          <w:i w:val="0"/>
          <w:smallCaps w:val="0"/>
          <w:strike w:val="0"/>
          <w:color w:val="222222"/>
          <w:sz w:val="22"/>
          <w:szCs w:val="22"/>
          <w:highlight w:val="white"/>
          <w:u w:val="none"/>
          <w:vertAlign w:val="baseline"/>
        </w:rPr>
      </w:pPr>
      <w:r w:rsidDel="00000000" w:rsidR="00000000" w:rsidRPr="00000000">
        <w:rPr>
          <w:rFonts w:ascii="Trebuchet MS" w:cs="Trebuchet MS" w:eastAsia="Trebuchet MS" w:hAnsi="Trebuchet MS"/>
          <w:b w:val="0"/>
          <w:i w:val="0"/>
          <w:smallCaps w:val="0"/>
          <w:strike w:val="0"/>
          <w:color w:val="222222"/>
          <w:sz w:val="22"/>
          <w:szCs w:val="22"/>
          <w:highlight w:val="white"/>
          <w:u w:val="none"/>
          <w:vertAlign w:val="baseline"/>
          <w:rtl w:val="0"/>
        </w:rPr>
        <w:t xml:space="preserve">Papastergiou, M. (2009). Exploring the potential of computer and video games for health and physical education: A literature review. Computers &amp; Education, 53(3), 603-622.</w:t>
      </w:r>
    </w:p>
    <w:p w:rsidR="00000000" w:rsidDel="00000000" w:rsidP="00000000" w:rsidRDefault="00000000" w:rsidRPr="00000000" w14:paraId="0000005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6" w:right="0" w:firstLine="0"/>
        <w:jc w:val="both"/>
        <w:rPr>
          <w:rFonts w:ascii="Trebuchet MS" w:cs="Trebuchet MS" w:eastAsia="Trebuchet MS" w:hAnsi="Trebuchet MS"/>
          <w:b w:val="0"/>
          <w:i w:val="0"/>
          <w:smallCaps w:val="0"/>
          <w:strike w:val="0"/>
          <w:color w:val="222222"/>
          <w:sz w:val="22"/>
          <w:szCs w:val="22"/>
          <w:highlight w:val="white"/>
          <w:u w:val="non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6" w:right="0" w:firstLine="0"/>
        <w:jc w:val="both"/>
        <w:rPr>
          <w:rFonts w:ascii="Trebuchet MS" w:cs="Trebuchet MS" w:eastAsia="Trebuchet MS" w:hAnsi="Trebuchet MS"/>
          <w:b w:val="0"/>
          <w:i w:val="0"/>
          <w:smallCaps w:val="0"/>
          <w:strike w:val="0"/>
          <w:color w:val="222222"/>
          <w:sz w:val="22"/>
          <w:szCs w:val="22"/>
          <w:highlight w:val="white"/>
          <w:u w:val="none"/>
          <w:vertAlign w:val="baseline"/>
        </w:rPr>
      </w:pPr>
      <w:r w:rsidDel="00000000" w:rsidR="00000000" w:rsidRPr="00000000">
        <w:rPr>
          <w:rFonts w:ascii="Trebuchet MS" w:cs="Trebuchet MS" w:eastAsia="Trebuchet MS" w:hAnsi="Trebuchet MS"/>
          <w:b w:val="0"/>
          <w:i w:val="0"/>
          <w:smallCaps w:val="0"/>
          <w:strike w:val="0"/>
          <w:color w:val="222222"/>
          <w:sz w:val="22"/>
          <w:szCs w:val="22"/>
          <w:highlight w:val="white"/>
          <w:u w:val="none"/>
          <w:vertAlign w:val="baseline"/>
          <w:rtl w:val="0"/>
        </w:rPr>
        <w:t xml:space="preserve">Drysdale, J. S., Matthews, M., Terekhova-Nan, V., Woodfield, W., &amp; West, R. E. (2013). The Internet and Higher Education, 2001-2010. Educational Technology, 41-45.</w:t>
      </w:r>
    </w:p>
    <w:p w:rsidR="00000000" w:rsidDel="00000000" w:rsidP="00000000" w:rsidRDefault="00000000" w:rsidRPr="00000000" w14:paraId="0000005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6" w:right="0" w:firstLine="0"/>
        <w:jc w:val="both"/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3">
      <w:pPr>
        <w:spacing w:after="0" w:line="276" w:lineRule="auto"/>
        <w:ind w:left="426" w:firstLine="0"/>
        <w:jc w:val="both"/>
        <w:rPr>
          <w:rFonts w:ascii="Trebuchet MS" w:cs="Trebuchet MS" w:eastAsia="Trebuchet MS" w:hAnsi="Trebuchet MS"/>
          <w:color w:val="222222"/>
          <w:highlight w:val="white"/>
        </w:rPr>
      </w:pPr>
      <w:r w:rsidDel="00000000" w:rsidR="00000000" w:rsidRPr="00000000">
        <w:rPr>
          <w:rFonts w:ascii="Trebuchet MS" w:cs="Trebuchet MS" w:eastAsia="Trebuchet MS" w:hAnsi="Trebuchet MS"/>
          <w:color w:val="222222"/>
          <w:highlight w:val="white"/>
          <w:rtl w:val="0"/>
        </w:rPr>
        <w:t xml:space="preserve">Kiili, K. (2005). Digital game-based learning: Towards an experiential gaming model. The Internet and higher education, 8(1), 13-24.</w:t>
      </w:r>
    </w:p>
    <w:p w:rsidR="00000000" w:rsidDel="00000000" w:rsidP="00000000" w:rsidRDefault="00000000" w:rsidRPr="00000000" w14:paraId="00000054">
      <w:pPr>
        <w:spacing w:after="0" w:line="276" w:lineRule="auto"/>
        <w:ind w:left="426" w:firstLine="0"/>
        <w:jc w:val="both"/>
        <w:rPr>
          <w:rFonts w:ascii="Trebuchet MS" w:cs="Trebuchet MS" w:eastAsia="Trebuchet MS" w:hAnsi="Trebuchet MS"/>
          <w:color w:val="222222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5">
      <w:pPr>
        <w:spacing w:after="0" w:line="276" w:lineRule="auto"/>
        <w:ind w:left="426" w:firstLine="0"/>
        <w:jc w:val="both"/>
        <w:rPr>
          <w:rFonts w:ascii="Trebuchet MS" w:cs="Trebuchet MS" w:eastAsia="Trebuchet MS" w:hAnsi="Trebuchet MS"/>
        </w:rPr>
      </w:pPr>
      <w:r w:rsidDel="00000000" w:rsidR="00000000" w:rsidRPr="00000000">
        <w:rPr>
          <w:rFonts w:ascii="Trebuchet MS" w:cs="Trebuchet MS" w:eastAsia="Trebuchet MS" w:hAnsi="Trebuchet MS"/>
          <w:color w:val="222222"/>
          <w:highlight w:val="white"/>
          <w:rtl w:val="0"/>
        </w:rPr>
        <w:t xml:space="preserve">Gregory, J. (2018). Game engine architecture. crc Press.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6">
      <w:pPr>
        <w:spacing w:after="0" w:line="276" w:lineRule="auto"/>
        <w:ind w:left="426" w:firstLine="0"/>
        <w:jc w:val="both"/>
        <w:rPr>
          <w:rFonts w:ascii="Trebuchet MS" w:cs="Trebuchet MS" w:eastAsia="Trebuchet MS" w:hAnsi="Trebuchet MS"/>
        </w:rPr>
      </w:pPr>
      <w:r w:rsidDel="00000000" w:rsidR="00000000" w:rsidRPr="00000000">
        <w:rPr>
          <w:rFonts w:ascii="Trebuchet MS" w:cs="Trebuchet MS" w:eastAsia="Trebuchet MS" w:hAnsi="Trebuchet MS"/>
          <w:rtl w:val="0"/>
        </w:rPr>
        <w:t xml:space="preserve">Richard, R. (2001). Game design: theory &amp; practice. Wordware Publishing, Inc. Schell, J. (2014). The Art of Game Design: A book of lenses. AK Peters/CRC Press.</w:t>
      </w:r>
    </w:p>
    <w:sectPr>
      <w:headerReference r:id="rId12" w:type="default"/>
      <w:footerReference r:id="rId13" w:type="default"/>
      <w:pgSz w:h="16838" w:w="11906" w:orient="portrait"/>
      <w:pgMar w:bottom="1417" w:top="1417" w:left="1701" w:right="1701" w:header="708" w:footer="215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Times New Roman"/>
  <w:font w:name="Georgia"/>
  <w:font w:name="Trebuchet MS"/>
  <w:font w:name="Arial"/>
  <w:font w:name="Courier New"/>
  <w:font w:name="Noto Sans Symbols">
    <w:embedRegular w:fontKey="{00000000-0000-0000-0000-000000000000}" r:id="rId1" w:subsetted="0"/>
    <w:embedBold w:fontKey="{00000000-0000-0000-0000-000000000000}" r:id="rId2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5A">
    <w:pPr>
      <w:spacing w:after="0" w:line="240" w:lineRule="auto"/>
      <w:rPr>
        <w:rFonts w:ascii="Arial" w:cs="Arial" w:eastAsia="Arial" w:hAnsi="Arial"/>
        <w:color w:val="000000"/>
        <w:sz w:val="18"/>
        <w:szCs w:val="18"/>
      </w:rPr>
    </w:pPr>
    <w:r w:rsidDel="00000000" w:rsidR="00000000" w:rsidRPr="00000000">
      <w:rPr>
        <w:rFonts w:ascii="Arial" w:cs="Arial" w:eastAsia="Arial" w:hAnsi="Arial"/>
        <w:color w:val="000000"/>
        <w:sz w:val="18"/>
        <w:szCs w:val="18"/>
        <w:rtl w:val="0"/>
      </w:rPr>
      <w:t xml:space="preserve">__________________________________________________________________________________</w:t>
    </w:r>
  </w:p>
  <w:p w:rsidR="00000000" w:rsidDel="00000000" w:rsidP="00000000" w:rsidRDefault="00000000" w:rsidRPr="00000000" w14:paraId="0000005B">
    <w:pPr>
      <w:tabs>
        <w:tab w:val="left" w:leader="none" w:pos="2410"/>
      </w:tabs>
      <w:spacing w:after="0" w:line="240" w:lineRule="auto"/>
      <w:jc w:val="center"/>
      <w:rPr>
        <w:rFonts w:ascii="Trebuchet MS" w:cs="Trebuchet MS" w:eastAsia="Trebuchet MS" w:hAnsi="Trebuchet MS"/>
        <w:color w:val="000000"/>
        <w:sz w:val="12"/>
        <w:szCs w:val="12"/>
      </w:rPr>
    </w:pPr>
    <w:r w:rsidDel="00000000" w:rsidR="00000000" w:rsidRPr="00000000">
      <w:rPr>
        <w:rFonts w:ascii="Trebuchet MS" w:cs="Trebuchet MS" w:eastAsia="Trebuchet MS" w:hAnsi="Trebuchet MS"/>
        <w:color w:val="000000"/>
        <w:sz w:val="12"/>
        <w:szCs w:val="12"/>
        <w:rtl w:val="0"/>
      </w:rPr>
      <w:t xml:space="preserve">Administração Central – Avenida José Custódio de Oliveira, 1325 – CEP: 87.300-020 – Campo Mourão – PR</w:t>
    </w:r>
  </w:p>
  <w:p w:rsidR="00000000" w:rsidDel="00000000" w:rsidP="00000000" w:rsidRDefault="00000000" w:rsidRPr="00000000" w14:paraId="0000005C">
    <w:pPr>
      <w:tabs>
        <w:tab w:val="left" w:leader="none" w:pos="2410"/>
      </w:tabs>
      <w:spacing w:after="0" w:line="240" w:lineRule="auto"/>
      <w:jc w:val="center"/>
      <w:rPr>
        <w:rFonts w:ascii="Trebuchet MS" w:cs="Trebuchet MS" w:eastAsia="Trebuchet MS" w:hAnsi="Trebuchet MS"/>
        <w:color w:val="000000"/>
        <w:sz w:val="12"/>
        <w:szCs w:val="12"/>
      </w:rPr>
    </w:pPr>
    <w:r w:rsidDel="00000000" w:rsidR="00000000" w:rsidRPr="00000000">
      <w:rPr>
        <w:rFonts w:ascii="Trebuchet MS" w:cs="Trebuchet MS" w:eastAsia="Trebuchet MS" w:hAnsi="Trebuchet MS"/>
        <w:color w:val="000000"/>
        <w:sz w:val="12"/>
        <w:szCs w:val="12"/>
        <w:rtl w:val="0"/>
      </w:rPr>
      <w:t xml:space="preserve">Unidade “Centro” - Colégio e Faculdade - Avenida Irmãos Pereira, 670 centro - CEP: 87301-010 - Campo Mourão – PR</w:t>
    </w:r>
  </w:p>
  <w:p w:rsidR="00000000" w:rsidDel="00000000" w:rsidP="00000000" w:rsidRDefault="00000000" w:rsidRPr="00000000" w14:paraId="0000005D">
    <w:pPr>
      <w:tabs>
        <w:tab w:val="left" w:leader="none" w:pos="2410"/>
      </w:tabs>
      <w:spacing w:after="0" w:line="240" w:lineRule="auto"/>
      <w:jc w:val="center"/>
      <w:rPr>
        <w:rFonts w:ascii="Trebuchet MS" w:cs="Trebuchet MS" w:eastAsia="Trebuchet MS" w:hAnsi="Trebuchet MS"/>
        <w:color w:val="000000"/>
        <w:sz w:val="12"/>
        <w:szCs w:val="12"/>
      </w:rPr>
    </w:pPr>
    <w:r w:rsidDel="00000000" w:rsidR="00000000" w:rsidRPr="00000000">
      <w:rPr>
        <w:rFonts w:ascii="Trebuchet MS" w:cs="Trebuchet MS" w:eastAsia="Trebuchet MS" w:hAnsi="Trebuchet MS"/>
        <w:color w:val="000000"/>
        <w:sz w:val="12"/>
        <w:szCs w:val="12"/>
        <w:rtl w:val="0"/>
      </w:rPr>
      <w:t xml:space="preserve">Unidade “Campus” - Rodovia BR 158 Km 208 - CEP: 87309-650 - Campo Mourão – PR</w:t>
    </w:r>
  </w:p>
  <w:p w:rsidR="00000000" w:rsidDel="00000000" w:rsidP="00000000" w:rsidRDefault="00000000" w:rsidRPr="00000000" w14:paraId="0000005E">
    <w:pPr>
      <w:tabs>
        <w:tab w:val="left" w:leader="none" w:pos="2410"/>
      </w:tabs>
      <w:spacing w:after="0" w:line="240" w:lineRule="auto"/>
      <w:jc w:val="center"/>
      <w:rPr>
        <w:rFonts w:ascii="Trebuchet MS" w:cs="Trebuchet MS" w:eastAsia="Trebuchet MS" w:hAnsi="Trebuchet MS"/>
        <w:color w:val="000000"/>
        <w:sz w:val="12"/>
        <w:szCs w:val="12"/>
      </w:rPr>
    </w:pPr>
    <w:r w:rsidDel="00000000" w:rsidR="00000000" w:rsidRPr="00000000">
      <w:rPr>
        <w:rFonts w:ascii="Trebuchet MS" w:cs="Trebuchet MS" w:eastAsia="Trebuchet MS" w:hAnsi="Trebuchet MS"/>
        <w:color w:val="000000"/>
        <w:sz w:val="12"/>
        <w:szCs w:val="12"/>
        <w:rtl w:val="0"/>
      </w:rPr>
      <w:t xml:space="preserve">Unidade “Integrado Serviços” – Avenida Irmãos Pereira, 870 centro – CEP: 87.301-010 – Campo Mourão – PR</w:t>
    </w:r>
  </w:p>
  <w:p w:rsidR="00000000" w:rsidDel="00000000" w:rsidP="00000000" w:rsidRDefault="00000000" w:rsidRPr="00000000" w14:paraId="0000005F">
    <w:pPr>
      <w:tabs>
        <w:tab w:val="left" w:leader="none" w:pos="2410"/>
      </w:tabs>
      <w:spacing w:after="0" w:line="240" w:lineRule="auto"/>
      <w:jc w:val="center"/>
      <w:rPr>
        <w:rFonts w:ascii="Trebuchet MS" w:cs="Trebuchet MS" w:eastAsia="Trebuchet MS" w:hAnsi="Trebuchet MS"/>
        <w:sz w:val="12"/>
        <w:szCs w:val="12"/>
      </w:rPr>
    </w:pPr>
    <w:r w:rsidDel="00000000" w:rsidR="00000000" w:rsidRPr="00000000">
      <w:rPr>
        <w:rFonts w:ascii="Trebuchet MS" w:cs="Trebuchet MS" w:eastAsia="Trebuchet MS" w:hAnsi="Trebuchet MS"/>
        <w:color w:val="0000ff"/>
        <w:sz w:val="12"/>
        <w:szCs w:val="12"/>
        <w:rtl w:val="0"/>
      </w:rPr>
      <w:t xml:space="preserve">www.grupointegrado.br </w:t>
    </w:r>
    <w:r w:rsidDel="00000000" w:rsidR="00000000" w:rsidRPr="00000000">
      <w:rPr>
        <w:rFonts w:ascii="Trebuchet MS" w:cs="Trebuchet MS" w:eastAsia="Trebuchet MS" w:hAnsi="Trebuchet MS"/>
        <w:color w:val="000000"/>
        <w:sz w:val="12"/>
        <w:szCs w:val="12"/>
        <w:rtl w:val="0"/>
      </w:rPr>
      <w:t xml:space="preserve">0800 646 1982 44 3518-2500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60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57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center"/>
      <w:rPr>
        <w:rFonts w:ascii="Trebuchet MS" w:cs="Trebuchet MS" w:eastAsia="Trebuchet MS" w:hAnsi="Trebuchet MS"/>
        <w:b w:val="0"/>
        <w:i w:val="0"/>
        <w:smallCaps w:val="0"/>
        <w:strike w:val="0"/>
        <w:color w:val="000000"/>
        <w:sz w:val="16"/>
        <w:szCs w:val="16"/>
        <w:u w:val="none"/>
        <w:shd w:fill="auto" w:val="clear"/>
        <w:vertAlign w:val="baseline"/>
      </w:rPr>
    </w:pPr>
    <w:r w:rsidDel="00000000" w:rsidR="00000000" w:rsidRPr="00000000">
      <w:rPr>
        <w:rFonts w:ascii="Trebuchet MS" w:cs="Trebuchet MS" w:eastAsia="Trebuchet MS" w:hAnsi="Trebuchet MS"/>
        <w:b w:val="0"/>
        <w:i w:val="0"/>
        <w:smallCaps w:val="0"/>
        <w:strike w:val="0"/>
        <w:color w:val="000000"/>
        <w:sz w:val="16"/>
        <w:szCs w:val="16"/>
        <w:u w:val="none"/>
        <w:shd w:fill="auto" w:val="clear"/>
        <w:vertAlign w:val="baseline"/>
        <w:rtl w:val="0"/>
      </w:rPr>
      <w:t xml:space="preserve">CENTRO UNIVERSITÁRIO INTEGRADO DE CAMPO MOURÃO</w:t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-386677</wp:posOffset>
          </wp:positionH>
          <wp:positionV relativeFrom="paragraph">
            <wp:posOffset>-159988</wp:posOffset>
          </wp:positionV>
          <wp:extent cx="1612900" cy="731520"/>
          <wp:effectExtent b="0" l="0" r="0" t="0"/>
          <wp:wrapSquare wrapText="bothSides" distB="0" distT="0" distL="114300" distR="114300"/>
          <wp:docPr id="153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612900" cy="731520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058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center"/>
      <w:rPr>
        <w:rFonts w:ascii="Trebuchet MS" w:cs="Trebuchet MS" w:eastAsia="Trebuchet MS" w:hAnsi="Trebuchet MS"/>
        <w:b w:val="0"/>
        <w:i w:val="0"/>
        <w:smallCaps w:val="0"/>
        <w:strike w:val="0"/>
        <w:color w:val="000000"/>
        <w:sz w:val="16"/>
        <w:szCs w:val="16"/>
        <w:u w:val="none"/>
        <w:shd w:fill="auto" w:val="clear"/>
        <w:vertAlign w:val="baseline"/>
      </w:rPr>
    </w:pPr>
    <w:r w:rsidDel="00000000" w:rsidR="00000000" w:rsidRPr="00000000">
      <w:rPr>
        <w:rFonts w:ascii="Trebuchet MS" w:cs="Trebuchet MS" w:eastAsia="Trebuchet MS" w:hAnsi="Trebuchet MS"/>
        <w:b w:val="0"/>
        <w:i w:val="0"/>
        <w:smallCaps w:val="0"/>
        <w:strike w:val="0"/>
        <w:color w:val="000000"/>
        <w:sz w:val="16"/>
        <w:szCs w:val="16"/>
        <w:u w:val="none"/>
        <w:shd w:fill="auto" w:val="clear"/>
        <w:vertAlign w:val="baseline"/>
        <w:rtl w:val="0"/>
      </w:rPr>
      <w:t xml:space="preserve">Mantenedora: CEI - Centro Educacional Integrado Ltda</w:t>
    </w:r>
  </w:p>
  <w:p w:rsidR="00000000" w:rsidDel="00000000" w:rsidP="00000000" w:rsidRDefault="00000000" w:rsidRPr="00000000" w14:paraId="00000059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center"/>
      <w:rPr>
        <w:rFonts w:ascii="Trebuchet MS" w:cs="Trebuchet MS" w:eastAsia="Trebuchet MS" w:hAnsi="Trebuchet MS"/>
        <w:b w:val="0"/>
        <w:i w:val="0"/>
        <w:smallCaps w:val="0"/>
        <w:strike w:val="0"/>
        <w:color w:val="000000"/>
        <w:sz w:val="16"/>
        <w:szCs w:val="16"/>
        <w:u w:val="none"/>
        <w:shd w:fill="auto" w:val="clear"/>
        <w:vertAlign w:val="baseline"/>
      </w:rPr>
    </w:pPr>
    <w:r w:rsidDel="00000000" w:rsidR="00000000" w:rsidRPr="00000000">
      <w:rPr>
        <w:rFonts w:ascii="Trebuchet MS" w:cs="Trebuchet MS" w:eastAsia="Trebuchet MS" w:hAnsi="Trebuchet MS"/>
        <w:b w:val="0"/>
        <w:i w:val="0"/>
        <w:smallCaps w:val="0"/>
        <w:strike w:val="0"/>
        <w:color w:val="000000"/>
        <w:sz w:val="16"/>
        <w:szCs w:val="16"/>
        <w:u w:val="none"/>
        <w:shd w:fill="auto" w:val="clear"/>
        <w:vertAlign w:val="baseline"/>
        <w:rtl w:val="0"/>
      </w:rPr>
      <w:t xml:space="preserve">Recredenciamento: Portaria MEC Nº 883 de 01/09/15, publicada no D.O.U. 02/09/15</w:t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decimal"/>
      <w:lvlText w:val="%1."/>
      <w:lvlJc w:val="left"/>
      <w:pPr>
        <w:ind w:left="1068" w:hanging="708"/>
      </w:pPr>
      <w:rPr/>
    </w:lvl>
    <w:lvl w:ilvl="1">
      <w:start w:val="1"/>
      <w:numFmt w:val="decimal"/>
      <w:lvlText w:val="%1.%2."/>
      <w:lvlJc w:val="left"/>
      <w:pPr>
        <w:ind w:left="1080" w:hanging="720"/>
      </w:pPr>
      <w:rPr/>
    </w:lvl>
    <w:lvl w:ilvl="2">
      <w:start w:val="1"/>
      <w:numFmt w:val="decimal"/>
      <w:lvlText w:val="%1.%2.%3."/>
      <w:lvlJc w:val="left"/>
      <w:pPr>
        <w:ind w:left="1080" w:hanging="720"/>
      </w:pPr>
      <w:rPr/>
    </w:lvl>
    <w:lvl w:ilvl="3">
      <w:start w:val="1"/>
      <w:numFmt w:val="decimal"/>
      <w:lvlText w:val="%1.%2.%3.%4."/>
      <w:lvlJc w:val="left"/>
      <w:pPr>
        <w:ind w:left="1440" w:hanging="1080"/>
      </w:pPr>
      <w:rPr/>
    </w:lvl>
    <w:lvl w:ilvl="4">
      <w:start w:val="1"/>
      <w:numFmt w:val="decimal"/>
      <w:lvlText w:val="%1.%2.%3.%4.%5."/>
      <w:lvlJc w:val="left"/>
      <w:pPr>
        <w:ind w:left="1440" w:hanging="1080"/>
      </w:pPr>
      <w:rPr/>
    </w:lvl>
    <w:lvl w:ilvl="5">
      <w:start w:val="1"/>
      <w:numFmt w:val="decimal"/>
      <w:lvlText w:val="%1.%2.%3.%4.%5.%6."/>
      <w:lvlJc w:val="left"/>
      <w:pPr>
        <w:ind w:left="1800" w:hanging="1440"/>
      </w:pPr>
      <w:rPr/>
    </w:lvl>
    <w:lvl w:ilvl="6">
      <w:start w:val="1"/>
      <w:numFmt w:val="decimal"/>
      <w:lvlText w:val="%1.%2.%3.%4.%5.%6.%7."/>
      <w:lvlJc w:val="left"/>
      <w:pPr>
        <w:ind w:left="1800" w:hanging="1440"/>
      </w:pPr>
      <w:rPr/>
    </w:lvl>
    <w:lvl w:ilvl="7">
      <w:start w:val="1"/>
      <w:numFmt w:val="decimal"/>
      <w:lvlText w:val="%1.%2.%3.%4.%5.%6.%7.%8."/>
      <w:lvlJc w:val="left"/>
      <w:pPr>
        <w:ind w:left="2160" w:hanging="1800"/>
      </w:pPr>
      <w:rPr/>
    </w:lvl>
    <w:lvl w:ilvl="8">
      <w:start w:val="1"/>
      <w:numFmt w:val="decimal"/>
      <w:lvlText w:val="%1.%2.%3.%4.%5.%6.%7.%8.%9."/>
      <w:lvlJc w:val="left"/>
      <w:pPr>
        <w:ind w:left="2160" w:hanging="1800"/>
      </w:pPr>
      <w:rPr/>
    </w:lvl>
  </w:abstractNum>
  <w:abstractNum w:abstractNumId="2">
    <w:lvl w:ilvl="0">
      <w:start w:val="1"/>
      <w:numFmt w:val="bullet"/>
      <w:lvlText w:val="●"/>
      <w:lvlJc w:val="left"/>
      <w:pPr>
        <w:ind w:left="1146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866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586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3306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4026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746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466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6186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906" w:hanging="360"/>
      </w:pPr>
      <w:rPr>
        <w:rFonts w:ascii="Noto Sans Symbols" w:cs="Noto Sans Symbols" w:eastAsia="Noto Sans Symbols" w:hAnsi="Noto Sans Symbols"/>
      </w:rPr>
    </w:lvl>
  </w:abstractNum>
  <w:abstractNum w:abstractNumId="3">
    <w:lvl w:ilvl="0">
      <w:start w:val="1"/>
      <w:numFmt w:val="bullet"/>
      <w:lvlText w:val="●"/>
      <w:lvlJc w:val="left"/>
      <w:pPr>
        <w:ind w:left="1146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866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586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3306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4026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746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466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6186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906" w:hanging="360"/>
      </w:pPr>
      <w:rPr>
        <w:rFonts w:ascii="Noto Sans Symbols" w:cs="Noto Sans Symbols" w:eastAsia="Noto Sans Symbols" w:hAnsi="Noto Sans Symbols"/>
      </w:rPr>
    </w:lvl>
  </w:abstractNum>
  <w:abstractNum w:abstractNumId="4">
    <w:lvl w:ilvl="0">
      <w:start w:val="1"/>
      <w:numFmt w:val="bullet"/>
      <w:lvlText w:val="●"/>
      <w:lvlJc w:val="left"/>
      <w:pPr>
        <w:ind w:left="1146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866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586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3306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4026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746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466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6186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906" w:hanging="360"/>
      </w:pPr>
      <w:rPr>
        <w:rFonts w:ascii="Noto Sans Symbols" w:cs="Noto Sans Symbols" w:eastAsia="Noto Sans Symbols" w:hAnsi="Noto Sans Symbols"/>
      </w:rPr>
    </w:lvl>
  </w:abstractNum>
  <w:abstractNum w:abstractNumId="5">
    <w:lvl w:ilvl="0">
      <w:start w:val="1"/>
      <w:numFmt w:val="bullet"/>
      <w:lvlText w:val="●"/>
      <w:lvlJc w:val="left"/>
      <w:pPr>
        <w:ind w:left="1146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866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586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3306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4026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746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466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6186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906" w:hanging="360"/>
      </w:pPr>
      <w:rPr>
        <w:rFonts w:ascii="Noto Sans Symbols" w:cs="Noto Sans Symbols" w:eastAsia="Noto Sans Symbols" w:hAnsi="Noto Sans Symbols"/>
      </w:rPr>
    </w:lvl>
  </w:abstractNum>
  <w:abstractNum w:abstractNumId="6">
    <w:lvl w:ilvl="0">
      <w:start w:val="1"/>
      <w:numFmt w:val="bullet"/>
      <w:lvlText w:val="●"/>
      <w:lvlJc w:val="left"/>
      <w:pPr>
        <w:ind w:left="1146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866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586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3306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4026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746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466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6186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906" w:hanging="360"/>
      </w:pPr>
      <w:rPr>
        <w:rFonts w:ascii="Noto Sans Symbols" w:cs="Noto Sans Symbols" w:eastAsia="Noto Sans Symbols" w:hAnsi="Noto Sans Symbols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pt-BR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0" w:before="240" w:lineRule="auto"/>
    </w:pPr>
    <w:rPr>
      <w:rFonts w:ascii="Calibri" w:cs="Calibri" w:eastAsia="Calibri" w:hAnsi="Calibri"/>
      <w:color w:val="2f5496"/>
      <w:sz w:val="32"/>
      <w:szCs w:val="32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</w:pPr>
    <w:rPr>
      <w:rFonts w:ascii="Times New Roman" w:cs="Times New Roman" w:eastAsia="Times New Roman" w:hAnsi="Times New Roman"/>
      <w:b w:val="1"/>
      <w:sz w:val="27"/>
      <w:szCs w:val="27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0" w:before="240" w:lineRule="auto"/>
    </w:pPr>
    <w:rPr>
      <w:rFonts w:ascii="Calibri" w:cs="Calibri" w:eastAsia="Calibri" w:hAnsi="Calibri"/>
      <w:color w:val="2f5496"/>
      <w:sz w:val="32"/>
      <w:szCs w:val="32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</w:pPr>
    <w:rPr>
      <w:rFonts w:ascii="Times New Roman" w:cs="Times New Roman" w:eastAsia="Times New Roman" w:hAnsi="Times New Roman"/>
      <w:b w:val="1"/>
      <w:sz w:val="27"/>
      <w:szCs w:val="27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0" w:before="240" w:lineRule="auto"/>
    </w:pPr>
    <w:rPr>
      <w:rFonts w:ascii="Calibri" w:cs="Calibri" w:eastAsia="Calibri" w:hAnsi="Calibri"/>
      <w:color w:val="2f5496"/>
      <w:sz w:val="32"/>
      <w:szCs w:val="32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</w:pPr>
    <w:rPr>
      <w:rFonts w:ascii="Times New Roman" w:cs="Times New Roman" w:eastAsia="Times New Roman" w:hAnsi="Times New Roman"/>
      <w:b w:val="1"/>
      <w:sz w:val="27"/>
      <w:szCs w:val="27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0" w:before="240" w:lineRule="auto"/>
    </w:pPr>
    <w:rPr>
      <w:rFonts w:ascii="Calibri" w:cs="Calibri" w:eastAsia="Calibri" w:hAnsi="Calibri"/>
      <w:color w:val="2f5496"/>
      <w:sz w:val="32"/>
      <w:szCs w:val="32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</w:pPr>
    <w:rPr>
      <w:rFonts w:ascii="Times New Roman" w:cs="Times New Roman" w:eastAsia="Times New Roman" w:hAnsi="Times New Roman"/>
      <w:b w:val="1"/>
      <w:sz w:val="27"/>
      <w:szCs w:val="27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0" w:before="240" w:lineRule="auto"/>
    </w:pPr>
    <w:rPr>
      <w:rFonts w:ascii="Calibri" w:cs="Calibri" w:eastAsia="Calibri" w:hAnsi="Calibri"/>
      <w:color w:val="2f5496"/>
      <w:sz w:val="32"/>
      <w:szCs w:val="32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</w:pPr>
    <w:rPr>
      <w:rFonts w:ascii="Times New Roman" w:cs="Times New Roman" w:eastAsia="Times New Roman" w:hAnsi="Times New Roman"/>
      <w:b w:val="1"/>
      <w:sz w:val="27"/>
      <w:szCs w:val="27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0" w:before="240" w:lineRule="auto"/>
    </w:pPr>
    <w:rPr>
      <w:rFonts w:ascii="Calibri" w:cs="Calibri" w:eastAsia="Calibri" w:hAnsi="Calibri"/>
      <w:color w:val="2f5496"/>
      <w:sz w:val="32"/>
      <w:szCs w:val="32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</w:pPr>
    <w:rPr>
      <w:rFonts w:ascii="Times New Roman" w:cs="Times New Roman" w:eastAsia="Times New Roman" w:hAnsi="Times New Roman"/>
      <w:b w:val="1"/>
      <w:sz w:val="27"/>
      <w:szCs w:val="27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0" w:before="240" w:lineRule="auto"/>
    </w:pPr>
    <w:rPr>
      <w:rFonts w:ascii="Calibri" w:cs="Calibri" w:eastAsia="Calibri" w:hAnsi="Calibri"/>
      <w:color w:val="2f5496"/>
      <w:sz w:val="32"/>
      <w:szCs w:val="32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</w:pPr>
    <w:rPr>
      <w:rFonts w:ascii="Times New Roman" w:cs="Times New Roman" w:eastAsia="Times New Roman" w:hAnsi="Times New Roman"/>
      <w:b w:val="1"/>
      <w:sz w:val="27"/>
      <w:szCs w:val="27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0" w:before="240" w:lineRule="auto"/>
    </w:pPr>
    <w:rPr>
      <w:rFonts w:ascii="Calibri" w:cs="Calibri" w:eastAsia="Calibri" w:hAnsi="Calibri"/>
      <w:color w:val="2f5496"/>
      <w:sz w:val="32"/>
      <w:szCs w:val="32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</w:pPr>
    <w:rPr>
      <w:rFonts w:ascii="Times New Roman" w:cs="Times New Roman" w:eastAsia="Times New Roman" w:hAnsi="Times New Roman"/>
      <w:b w:val="1"/>
      <w:sz w:val="27"/>
      <w:szCs w:val="27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0" w:before="240" w:lineRule="auto"/>
    </w:pPr>
    <w:rPr>
      <w:rFonts w:ascii="Calibri" w:cs="Calibri" w:eastAsia="Calibri" w:hAnsi="Calibri"/>
      <w:color w:val="2f5496"/>
      <w:sz w:val="32"/>
      <w:szCs w:val="32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</w:pPr>
    <w:rPr>
      <w:rFonts w:ascii="Times New Roman" w:cs="Times New Roman" w:eastAsia="Times New Roman" w:hAnsi="Times New Roman"/>
      <w:b w:val="1"/>
      <w:sz w:val="27"/>
      <w:szCs w:val="27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0" w:before="240" w:lineRule="auto"/>
    </w:pPr>
    <w:rPr>
      <w:rFonts w:ascii="Calibri" w:cs="Calibri" w:eastAsia="Calibri" w:hAnsi="Calibri"/>
      <w:color w:val="2f5496"/>
      <w:sz w:val="32"/>
      <w:szCs w:val="32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</w:pPr>
    <w:rPr>
      <w:rFonts w:ascii="Times New Roman" w:cs="Times New Roman" w:eastAsia="Times New Roman" w:hAnsi="Times New Roman"/>
      <w:b w:val="1"/>
      <w:sz w:val="27"/>
      <w:szCs w:val="27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0" w:before="240" w:lineRule="auto"/>
    </w:pPr>
    <w:rPr>
      <w:rFonts w:ascii="Calibri" w:cs="Calibri" w:eastAsia="Calibri" w:hAnsi="Calibri"/>
      <w:color w:val="2f5496"/>
      <w:sz w:val="32"/>
      <w:szCs w:val="32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</w:pPr>
    <w:rPr>
      <w:rFonts w:ascii="Times New Roman" w:cs="Times New Roman" w:eastAsia="Times New Roman" w:hAnsi="Times New Roman"/>
      <w:b w:val="1"/>
      <w:sz w:val="27"/>
      <w:szCs w:val="27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0" w:before="240" w:lineRule="auto"/>
    </w:pPr>
    <w:rPr>
      <w:rFonts w:ascii="Calibri" w:cs="Calibri" w:eastAsia="Calibri" w:hAnsi="Calibri"/>
      <w:color w:val="2f5496"/>
      <w:sz w:val="32"/>
      <w:szCs w:val="32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</w:pPr>
    <w:rPr>
      <w:rFonts w:ascii="Times New Roman" w:cs="Times New Roman" w:eastAsia="Times New Roman" w:hAnsi="Times New Roman"/>
      <w:b w:val="1"/>
      <w:sz w:val="27"/>
      <w:szCs w:val="27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0" w:before="240" w:lineRule="auto"/>
    </w:pPr>
    <w:rPr>
      <w:rFonts w:ascii="Calibri" w:cs="Calibri" w:eastAsia="Calibri" w:hAnsi="Calibri"/>
      <w:color w:val="2f5496"/>
      <w:sz w:val="32"/>
      <w:szCs w:val="32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</w:pPr>
    <w:rPr>
      <w:rFonts w:ascii="Times New Roman" w:cs="Times New Roman" w:eastAsia="Times New Roman" w:hAnsi="Times New Roman"/>
      <w:b w:val="1"/>
      <w:sz w:val="27"/>
      <w:szCs w:val="27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0" w:before="240" w:lineRule="auto"/>
    </w:pPr>
    <w:rPr>
      <w:rFonts w:ascii="Calibri" w:cs="Calibri" w:eastAsia="Calibri" w:hAnsi="Calibri"/>
      <w:color w:val="2f5496"/>
      <w:sz w:val="32"/>
      <w:szCs w:val="32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</w:pPr>
    <w:rPr>
      <w:rFonts w:ascii="Times New Roman" w:cs="Times New Roman" w:eastAsia="Times New Roman" w:hAnsi="Times New Roman"/>
      <w:b w:val="1"/>
      <w:sz w:val="27"/>
      <w:szCs w:val="27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0" w:before="240" w:lineRule="auto"/>
    </w:pPr>
    <w:rPr>
      <w:rFonts w:ascii="Calibri" w:cs="Calibri" w:eastAsia="Calibri" w:hAnsi="Calibri"/>
      <w:color w:val="2f5496"/>
      <w:sz w:val="32"/>
      <w:szCs w:val="32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</w:pPr>
    <w:rPr>
      <w:rFonts w:ascii="Times New Roman" w:cs="Times New Roman" w:eastAsia="Times New Roman" w:hAnsi="Times New Roman"/>
      <w:b w:val="1"/>
      <w:sz w:val="27"/>
      <w:szCs w:val="27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0" w:before="240" w:lineRule="auto"/>
    </w:pPr>
    <w:rPr>
      <w:rFonts w:ascii="Calibri" w:cs="Calibri" w:eastAsia="Calibri" w:hAnsi="Calibri"/>
      <w:color w:val="2f5496"/>
      <w:sz w:val="32"/>
      <w:szCs w:val="32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</w:pPr>
    <w:rPr>
      <w:rFonts w:ascii="Times New Roman" w:cs="Times New Roman" w:eastAsia="Times New Roman" w:hAnsi="Times New Roman"/>
      <w:b w:val="1"/>
      <w:sz w:val="27"/>
      <w:szCs w:val="27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0" w:before="240" w:lineRule="auto"/>
    </w:pPr>
    <w:rPr>
      <w:rFonts w:ascii="Calibri" w:cs="Calibri" w:eastAsia="Calibri" w:hAnsi="Calibri"/>
      <w:color w:val="2f5496"/>
      <w:sz w:val="32"/>
      <w:szCs w:val="32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</w:pPr>
    <w:rPr>
      <w:rFonts w:ascii="Times New Roman" w:cs="Times New Roman" w:eastAsia="Times New Roman" w:hAnsi="Times New Roman"/>
      <w:b w:val="1"/>
      <w:sz w:val="27"/>
      <w:szCs w:val="27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0" w:before="240" w:lineRule="auto"/>
    </w:pPr>
    <w:rPr>
      <w:rFonts w:ascii="Calibri" w:cs="Calibri" w:eastAsia="Calibri" w:hAnsi="Calibri"/>
      <w:color w:val="2f5496"/>
      <w:sz w:val="32"/>
      <w:szCs w:val="32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</w:pPr>
    <w:rPr>
      <w:rFonts w:ascii="Times New Roman" w:cs="Times New Roman" w:eastAsia="Times New Roman" w:hAnsi="Times New Roman"/>
      <w:b w:val="1"/>
      <w:sz w:val="27"/>
      <w:szCs w:val="27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0" w:before="240" w:lineRule="auto"/>
    </w:pPr>
    <w:rPr>
      <w:rFonts w:ascii="Calibri" w:cs="Calibri" w:eastAsia="Calibri" w:hAnsi="Calibri"/>
      <w:color w:val="2f5496"/>
      <w:sz w:val="32"/>
      <w:szCs w:val="32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</w:pPr>
    <w:rPr>
      <w:rFonts w:ascii="Times New Roman" w:cs="Times New Roman" w:eastAsia="Times New Roman" w:hAnsi="Times New Roman"/>
      <w:b w:val="1"/>
      <w:sz w:val="27"/>
      <w:szCs w:val="27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0" w:before="240" w:lineRule="auto"/>
    </w:pPr>
    <w:rPr>
      <w:rFonts w:ascii="Calibri" w:cs="Calibri" w:eastAsia="Calibri" w:hAnsi="Calibri"/>
      <w:color w:val="2f5496"/>
      <w:sz w:val="32"/>
      <w:szCs w:val="32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</w:pPr>
    <w:rPr>
      <w:rFonts w:ascii="Times New Roman" w:cs="Times New Roman" w:eastAsia="Times New Roman" w:hAnsi="Times New Roman"/>
      <w:b w:val="1"/>
      <w:sz w:val="27"/>
      <w:szCs w:val="27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0" w:before="240" w:lineRule="auto"/>
    </w:pPr>
    <w:rPr>
      <w:rFonts w:ascii="Calibri" w:cs="Calibri" w:eastAsia="Calibri" w:hAnsi="Calibri"/>
      <w:color w:val="2f5496"/>
      <w:sz w:val="32"/>
      <w:szCs w:val="32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</w:pPr>
    <w:rPr>
      <w:rFonts w:ascii="Times New Roman" w:cs="Times New Roman" w:eastAsia="Times New Roman" w:hAnsi="Times New Roman"/>
      <w:b w:val="1"/>
      <w:sz w:val="27"/>
      <w:szCs w:val="27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0" w:before="240" w:lineRule="auto"/>
    </w:pPr>
    <w:rPr>
      <w:rFonts w:ascii="Calibri" w:cs="Calibri" w:eastAsia="Calibri" w:hAnsi="Calibri"/>
      <w:color w:val="2f5496"/>
      <w:sz w:val="32"/>
      <w:szCs w:val="32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</w:pPr>
    <w:rPr>
      <w:rFonts w:ascii="Times New Roman" w:cs="Times New Roman" w:eastAsia="Times New Roman" w:hAnsi="Times New Roman"/>
      <w:b w:val="1"/>
      <w:sz w:val="27"/>
      <w:szCs w:val="27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0" w:before="240" w:lineRule="auto"/>
    </w:pPr>
    <w:rPr>
      <w:rFonts w:ascii="Calibri" w:cs="Calibri" w:eastAsia="Calibri" w:hAnsi="Calibri"/>
      <w:color w:val="2f5496"/>
      <w:sz w:val="32"/>
      <w:szCs w:val="32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</w:pPr>
    <w:rPr>
      <w:rFonts w:ascii="Times New Roman" w:cs="Times New Roman" w:eastAsia="Times New Roman" w:hAnsi="Times New Roman"/>
      <w:b w:val="1"/>
      <w:sz w:val="27"/>
      <w:szCs w:val="27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0" w:before="240" w:lineRule="auto"/>
    </w:pPr>
    <w:rPr>
      <w:rFonts w:ascii="Calibri" w:cs="Calibri" w:eastAsia="Calibri" w:hAnsi="Calibri"/>
      <w:color w:val="2f5496"/>
      <w:sz w:val="32"/>
      <w:szCs w:val="32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</w:pPr>
    <w:rPr>
      <w:rFonts w:ascii="Times New Roman" w:cs="Times New Roman" w:eastAsia="Times New Roman" w:hAnsi="Times New Roman"/>
      <w:b w:val="1"/>
      <w:sz w:val="27"/>
      <w:szCs w:val="27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0" w:before="240" w:lineRule="auto"/>
    </w:pPr>
    <w:rPr>
      <w:rFonts w:ascii="Calibri" w:cs="Calibri" w:eastAsia="Calibri" w:hAnsi="Calibri"/>
      <w:color w:val="2f5496"/>
      <w:sz w:val="32"/>
      <w:szCs w:val="32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</w:pPr>
    <w:rPr>
      <w:rFonts w:ascii="Times New Roman" w:cs="Times New Roman" w:eastAsia="Times New Roman" w:hAnsi="Times New Roman"/>
      <w:b w:val="1"/>
      <w:sz w:val="27"/>
      <w:szCs w:val="27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0" w:before="240" w:lineRule="auto"/>
    </w:pPr>
    <w:rPr>
      <w:rFonts w:ascii="Calibri" w:cs="Calibri" w:eastAsia="Calibri" w:hAnsi="Calibri"/>
      <w:color w:val="2f5496"/>
      <w:sz w:val="32"/>
      <w:szCs w:val="32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</w:pPr>
    <w:rPr>
      <w:rFonts w:ascii="Times New Roman" w:cs="Times New Roman" w:eastAsia="Times New Roman" w:hAnsi="Times New Roman"/>
      <w:b w:val="1"/>
      <w:sz w:val="27"/>
      <w:szCs w:val="27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0" w:before="240" w:lineRule="auto"/>
    </w:pPr>
    <w:rPr>
      <w:rFonts w:ascii="Calibri" w:cs="Calibri" w:eastAsia="Calibri" w:hAnsi="Calibri"/>
      <w:color w:val="2f5496"/>
      <w:sz w:val="32"/>
      <w:szCs w:val="32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</w:pPr>
    <w:rPr>
      <w:rFonts w:ascii="Times New Roman" w:cs="Times New Roman" w:eastAsia="Times New Roman" w:hAnsi="Times New Roman"/>
      <w:b w:val="1"/>
      <w:sz w:val="27"/>
      <w:szCs w:val="27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0" w:before="240" w:lineRule="auto"/>
    </w:pPr>
    <w:rPr>
      <w:rFonts w:ascii="Calibri" w:cs="Calibri" w:eastAsia="Calibri" w:hAnsi="Calibri"/>
      <w:color w:val="2f5496"/>
      <w:sz w:val="32"/>
      <w:szCs w:val="32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</w:pPr>
    <w:rPr>
      <w:rFonts w:ascii="Times New Roman" w:cs="Times New Roman" w:eastAsia="Times New Roman" w:hAnsi="Times New Roman"/>
      <w:b w:val="1"/>
      <w:sz w:val="27"/>
      <w:szCs w:val="27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0" w:before="240" w:lineRule="auto"/>
    </w:pPr>
    <w:rPr>
      <w:rFonts w:ascii="Calibri" w:cs="Calibri" w:eastAsia="Calibri" w:hAnsi="Calibri"/>
      <w:color w:val="2f5496"/>
      <w:sz w:val="32"/>
      <w:szCs w:val="32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</w:pPr>
    <w:rPr>
      <w:rFonts w:ascii="Times New Roman" w:cs="Times New Roman" w:eastAsia="Times New Roman" w:hAnsi="Times New Roman"/>
      <w:b w:val="1"/>
      <w:sz w:val="27"/>
      <w:szCs w:val="27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0" w:before="240" w:lineRule="auto"/>
    </w:pPr>
    <w:rPr>
      <w:rFonts w:ascii="Calibri" w:cs="Calibri" w:eastAsia="Calibri" w:hAnsi="Calibri"/>
      <w:color w:val="2f5496"/>
      <w:sz w:val="32"/>
      <w:szCs w:val="32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</w:pPr>
    <w:rPr>
      <w:rFonts w:ascii="Times New Roman" w:cs="Times New Roman" w:eastAsia="Times New Roman" w:hAnsi="Times New Roman"/>
      <w:b w:val="1"/>
      <w:sz w:val="27"/>
      <w:szCs w:val="27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0" w:before="240" w:lineRule="auto"/>
    </w:pPr>
    <w:rPr>
      <w:rFonts w:ascii="Calibri" w:cs="Calibri" w:eastAsia="Calibri" w:hAnsi="Calibri"/>
      <w:color w:val="2f5496"/>
      <w:sz w:val="32"/>
      <w:szCs w:val="32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</w:pPr>
    <w:rPr>
      <w:rFonts w:ascii="Times New Roman" w:cs="Times New Roman" w:eastAsia="Times New Roman" w:hAnsi="Times New Roman"/>
      <w:b w:val="1"/>
      <w:sz w:val="27"/>
      <w:szCs w:val="27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0" w:before="240" w:lineRule="auto"/>
    </w:pPr>
    <w:rPr>
      <w:rFonts w:ascii="Calibri" w:cs="Calibri" w:eastAsia="Calibri" w:hAnsi="Calibri"/>
      <w:color w:val="2f5496"/>
      <w:sz w:val="32"/>
      <w:szCs w:val="32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</w:pPr>
    <w:rPr>
      <w:rFonts w:ascii="Times New Roman" w:cs="Times New Roman" w:eastAsia="Times New Roman" w:hAnsi="Times New Roman"/>
      <w:b w:val="1"/>
      <w:sz w:val="27"/>
      <w:szCs w:val="27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</w:style>
  <w:style w:type="paragraph" w:styleId="Ttulo1">
    <w:name w:val="heading 1"/>
    <w:basedOn w:val="Normal"/>
    <w:next w:val="Normal"/>
    <w:link w:val="Ttulo1Char"/>
    <w:uiPriority w:val="9"/>
    <w:qFormat w:val="1"/>
    <w:rsid w:val="00445B03"/>
    <w:pPr>
      <w:keepNext w:val="1"/>
      <w:keepLines w:val="1"/>
      <w:spacing w:after="0" w:before="240"/>
      <w:outlineLvl w:val="0"/>
    </w:pPr>
    <w:rPr>
      <w:rFonts w:asciiTheme="majorHAnsi" w:cstheme="majorBidi" w:eastAsiaTheme="majorEastAsia" w:hAnsiTheme="majorHAnsi"/>
      <w:color w:val="2f5496" w:themeColor="accent1" w:themeShade="0000BF"/>
      <w:sz w:val="32"/>
      <w:szCs w:val="32"/>
    </w:rPr>
  </w:style>
  <w:style w:type="paragraph" w:styleId="Ttulo3">
    <w:name w:val="heading 3"/>
    <w:basedOn w:val="Normal"/>
    <w:link w:val="Ttulo3Char"/>
    <w:uiPriority w:val="9"/>
    <w:qFormat w:val="1"/>
    <w:rsid w:val="006332CA"/>
    <w:pPr>
      <w:spacing w:after="100" w:afterAutospacing="1" w:before="100" w:beforeAutospacing="1" w:line="240" w:lineRule="auto"/>
      <w:outlineLvl w:val="2"/>
    </w:pPr>
    <w:rPr>
      <w:rFonts w:ascii="Times New Roman" w:cs="Times New Roman" w:eastAsia="Times New Roman" w:hAnsi="Times New Roman"/>
      <w:b w:val="1"/>
      <w:bCs w:val="1"/>
      <w:sz w:val="27"/>
      <w:szCs w:val="27"/>
      <w:lang w:eastAsia="pt-BR"/>
    </w:rPr>
  </w:style>
  <w:style w:type="character" w:styleId="Fontepargpadro" w:default="1">
    <w:name w:val="Default Paragraph Font"/>
    <w:uiPriority w:val="1"/>
    <w:semiHidden w:val="1"/>
    <w:unhideWhenUsed w:val="1"/>
  </w:style>
  <w:style w:type="table" w:styleId="Tabe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emlista" w:default="1">
    <w:name w:val="No List"/>
    <w:uiPriority w:val="99"/>
    <w:semiHidden w:val="1"/>
    <w:unhideWhenUsed w:val="1"/>
  </w:style>
  <w:style w:type="paragraph" w:styleId="PargrafodaLista">
    <w:name w:val="List Paragraph"/>
    <w:basedOn w:val="Normal"/>
    <w:uiPriority w:val="34"/>
    <w:qFormat w:val="1"/>
    <w:rsid w:val="004C27D5"/>
    <w:pPr>
      <w:ind w:left="720"/>
      <w:contextualSpacing w:val="1"/>
    </w:pPr>
  </w:style>
  <w:style w:type="character" w:styleId="Hyperlink">
    <w:name w:val="Hyperlink"/>
    <w:basedOn w:val="Fontepargpadro"/>
    <w:uiPriority w:val="99"/>
    <w:unhideWhenUsed w:val="1"/>
    <w:rsid w:val="000E6029"/>
    <w:rPr>
      <w:color w:val="0563c1" w:themeColor="hyperlink"/>
      <w:u w:val="single"/>
    </w:rPr>
  </w:style>
  <w:style w:type="character" w:styleId="Ttulo3Char" w:customStyle="1">
    <w:name w:val="Título 3 Char"/>
    <w:basedOn w:val="Fontepargpadro"/>
    <w:link w:val="Ttulo3"/>
    <w:uiPriority w:val="9"/>
    <w:rsid w:val="006332CA"/>
    <w:rPr>
      <w:rFonts w:ascii="Times New Roman" w:cs="Times New Roman" w:eastAsia="Times New Roman" w:hAnsi="Times New Roman"/>
      <w:b w:val="1"/>
      <w:bCs w:val="1"/>
      <w:sz w:val="27"/>
      <w:szCs w:val="27"/>
      <w:lang w:eastAsia="pt-BR"/>
    </w:rPr>
  </w:style>
  <w:style w:type="paragraph" w:styleId="NormalWeb">
    <w:name w:val="Normal (Web)"/>
    <w:basedOn w:val="Normal"/>
    <w:uiPriority w:val="99"/>
    <w:semiHidden w:val="1"/>
    <w:unhideWhenUsed w:val="1"/>
    <w:rsid w:val="006332CA"/>
    <w:pPr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sz w:val="24"/>
      <w:szCs w:val="24"/>
      <w:lang w:eastAsia="pt-BR"/>
    </w:rPr>
  </w:style>
  <w:style w:type="paragraph" w:styleId="Cabealho">
    <w:name w:val="header"/>
    <w:basedOn w:val="Normal"/>
    <w:link w:val="CabealhoChar"/>
    <w:uiPriority w:val="99"/>
    <w:unhideWhenUsed w:val="1"/>
    <w:rsid w:val="00612277"/>
    <w:pPr>
      <w:tabs>
        <w:tab w:val="center" w:pos="4252"/>
        <w:tab w:val="right" w:pos="8504"/>
      </w:tabs>
      <w:spacing w:after="0" w:line="240" w:lineRule="auto"/>
    </w:pPr>
  </w:style>
  <w:style w:type="character" w:styleId="CabealhoChar" w:customStyle="1">
    <w:name w:val="Cabeçalho Char"/>
    <w:basedOn w:val="Fontepargpadro"/>
    <w:link w:val="Cabealho"/>
    <w:uiPriority w:val="99"/>
    <w:rsid w:val="00612277"/>
  </w:style>
  <w:style w:type="paragraph" w:styleId="Rodap">
    <w:name w:val="footer"/>
    <w:basedOn w:val="Normal"/>
    <w:link w:val="RodapChar"/>
    <w:uiPriority w:val="99"/>
    <w:unhideWhenUsed w:val="1"/>
    <w:rsid w:val="00612277"/>
    <w:pPr>
      <w:tabs>
        <w:tab w:val="center" w:pos="4252"/>
        <w:tab w:val="right" w:pos="8504"/>
      </w:tabs>
      <w:spacing w:after="0" w:line="240" w:lineRule="auto"/>
    </w:pPr>
  </w:style>
  <w:style w:type="character" w:styleId="RodapChar" w:customStyle="1">
    <w:name w:val="Rodapé Char"/>
    <w:basedOn w:val="Fontepargpadro"/>
    <w:link w:val="Rodap"/>
    <w:uiPriority w:val="99"/>
    <w:rsid w:val="00612277"/>
  </w:style>
  <w:style w:type="character" w:styleId="Ttulo1Char" w:customStyle="1">
    <w:name w:val="Título 1 Char"/>
    <w:basedOn w:val="Fontepargpadro"/>
    <w:link w:val="Ttulo1"/>
    <w:uiPriority w:val="9"/>
    <w:rsid w:val="00445B03"/>
    <w:rPr>
      <w:rFonts w:asciiTheme="majorHAnsi" w:cstheme="majorBidi" w:eastAsiaTheme="majorEastAsia" w:hAnsiTheme="majorHAnsi"/>
      <w:color w:val="2f5496" w:themeColor="accent1" w:themeShade="0000BF"/>
      <w:sz w:val="32"/>
      <w:szCs w:val="3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 ?><Relationships xmlns="http://schemas.openxmlformats.org/package/2006/relationships"><Relationship Id="rId11" Target="https://medarcade.grupointegrado.br/jogar/jogo10-estomago" TargetMode="External" Type="http://schemas.openxmlformats.org/officeDocument/2006/relationships/hyperlink"/><Relationship Id="rId10" Target="media/image2.png" Type="http://schemas.openxmlformats.org/officeDocument/2006/relationships/image"/><Relationship Id="rId13" Target="footer1.xml" Type="http://schemas.openxmlformats.org/officeDocument/2006/relationships/footer"/><Relationship Id="rId12" Target="header1.xml" Type="http://schemas.openxmlformats.org/officeDocument/2006/relationships/header"/><Relationship Id="rId1" Target="theme/theme1.xml" Type="http://schemas.openxmlformats.org/officeDocument/2006/relationships/theme"/><Relationship Id="rId2" Target="settings.xml" Type="http://schemas.openxmlformats.org/officeDocument/2006/relationships/settings"/><Relationship Id="rId3" Target="fontTable.xml" Type="http://schemas.openxmlformats.org/officeDocument/2006/relationships/fontTable"/><Relationship Id="rId4" Target="numbering.xml" Type="http://schemas.openxmlformats.org/officeDocument/2006/relationships/numbering"/><Relationship Id="rId9" Target="https://medarcade.grupointegrado.br/?keyword&amp;creative&amp;gad=1&amp;gclid=CjwKCAjwysipBhBXEiwApJOcu-eEt6_dmrpOX7DxJCzctjgmYuHCdb9sl_j5_l8gxkFCLr1XSqxl5xoCnR8QAvD_BwE" TargetMode="External" Type="http://schemas.openxmlformats.org/officeDocument/2006/relationships/hyperlink"/><Relationship Id="rId5" Target="styles.xml" Type="http://schemas.openxmlformats.org/officeDocument/2006/relationships/styles"/><Relationship Id="rId6" Target="../customXML/item1.xml" Type="http://schemas.openxmlformats.org/officeDocument/2006/relationships/customXml"/><Relationship Id="rId7" Target="media/image4.jpeg" Type="http://schemas.openxmlformats.org/officeDocument/2006/relationships/image"/><Relationship Id="rId8" Target="media/image3.jpeg" Type="http://schemas.openxmlformats.org/officeDocument/2006/relationships/image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otoSansSymbols-regular.ttf"/><Relationship Id="rId2" Type="http://schemas.openxmlformats.org/officeDocument/2006/relationships/font" Target="fonts/NotoSansSymbols-bold.ttf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7LHJ0888bPQdzuIf6kZCs/8y0nw==">CgMxLjAyCGguZ2pkZ3hzOAByITFSWGoxM0hwN0FvYlFOd2dMRTVreGNGT1dYdlFtak56Mw==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2023-11-06T03:55:00Z</dcterms:created>
  <dc:creator>marco marangoni</dc:creator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name="NXPowerLiteLastOptimized" pid="2">
    <vt:lpwstr>302140</vt:lpwstr>
  </property>
  <property fmtid="{D5CDD505-2E9C-101B-9397-08002B2CF9AE}" name="NXPowerLiteSettings" pid="3">
    <vt:lpwstr>C7000400038000</vt:lpwstr>
  </property>
  <property fmtid="{D5CDD505-2E9C-101B-9397-08002B2CF9AE}" name="NXPowerLiteVersion" pid="4">
    <vt:lpwstr>S10.2.0</vt:lpwstr>
  </property>
</Properties>
</file>