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Vagina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da vagina.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39415"/>
            <wp:effectExtent b="0" l="0" r="0" t="0"/>
            <wp:docPr id="4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949" l="0" r="0" t="94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394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8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43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Abril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4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5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center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https://medarcade.grupointegrado.br/jogar/vagina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Juan Manfrim Fernandes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Carlos Augusto Cerillo Machado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Carolina Ferrari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4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1" w:type="default"/>
      <w:footerReference r:id="rId12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3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4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-386711</wp:posOffset>
          </wp:positionH>
          <wp:positionV relativeFrom="paragraph">
            <wp:posOffset>-160016</wp:posOffset>
          </wp:positionV>
          <wp:extent cx="1612900" cy="731520"/>
          <wp:effectExtent b="0" l="0" r="0" t="0"/>
          <wp:wrapSquare wrapText="bothSides" distB="0" distT="0" distL="114300" distR="114300"/>
          <wp:docPr id="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medarcade.grupointegrado.br/jogar/vagina" TargetMode="External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ZHvqQHLVbfJHnYPaSCXmgGN/BQ==">CgMxLjAyCGguZ2pkZ3hzOAByITFTVnRDTUdCVnhFXzEwQnRvaS1wMmVJYUtJamw4ZUpGTQ==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