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Laminário Histologia - Baço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estruturas do laminário.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7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806" l="0" r="0" t="180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2997200"/>
            <wp:effectExtent b="0" l="0" r="0" t="0"/>
            <wp:docPr id="7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160" l="0" r="0" t="16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78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https://medarcade.grupointegrado.br/jogar/LaminarioBa%C3%A7o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Matheus Felipe Mariot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Dayane Priscila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-386699</wp:posOffset>
          </wp:positionH>
          <wp:positionV relativeFrom="paragraph">
            <wp:posOffset>-160006</wp:posOffset>
          </wp:positionV>
          <wp:extent cx="1612900" cy="731520"/>
          <wp:effectExtent b="0" l="0" r="0" t="0"/>
          <wp:wrapSquare wrapText="bothSides" distB="0" distT="0" distL="114300" distR="114300"/>
          <wp:docPr id="7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LaminarioBa%C3%A7o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vrR13VSQLXicuLD08MLNCS/I3w==">CgMxLjA4AHIhMXFyaC1GNzdiZ2xPTWZnMHlGWUkzemJGM09taDNsMnhU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