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Laminário de Histologia - Artéria Parte 2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laminário.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7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130" l="0" r="0" t="11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997200"/>
            <wp:effectExtent b="0" l="0" r="0" t="0"/>
            <wp:docPr id="7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258" l="0" r="0" t="258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4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https://medarcade.grupointegrado.br/jogar/laminarioarteria2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Dayane Priscila dos Santos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Matheus Felipe Mariot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-386700</wp:posOffset>
          </wp:positionH>
          <wp:positionV relativeFrom="paragraph">
            <wp:posOffset>-160007</wp:posOffset>
          </wp:positionV>
          <wp:extent cx="1612900" cy="731520"/>
          <wp:effectExtent b="0" l="0" r="0" t="0"/>
          <wp:wrapSquare wrapText="bothSides" distB="0" distT="0" distL="114300" distR="114300"/>
          <wp:docPr id="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laminarioarteria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YuxnFrFA5wGXNdRh+xWuYtQWQ==">CgMxLjA4AHIhMWRiV3JfS3REODdfM3UzM2FBQUVQRGpaRmVyX3pVN0VL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